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4CD37" w14:textId="3A067108" w:rsidR="0033761E" w:rsidRPr="0033761E" w:rsidRDefault="0089726F" w:rsidP="0033761E">
      <w:pPr>
        <w:tabs>
          <w:tab w:val="right" w:pos="9498"/>
        </w:tabs>
        <w:rPr>
          <w:b/>
          <w:bCs/>
          <w:lang w:eastAsia="ja-JP"/>
        </w:rPr>
      </w:pPr>
      <w:r>
        <w:rPr>
          <w:rFonts w:hint="eastAsia"/>
          <w:b/>
          <w:lang w:eastAsia="ja-JP"/>
        </w:rPr>
        <w:t xml:space="preserve">3GPP TSG RAN WG1 </w:t>
      </w:r>
      <w:r w:rsidR="00D21A25">
        <w:rPr>
          <w:b/>
          <w:lang w:eastAsia="ja-JP"/>
        </w:rPr>
        <w:t>#</w:t>
      </w:r>
      <w:r w:rsidR="009D0DE6">
        <w:rPr>
          <w:rFonts w:hint="eastAsia"/>
          <w:b/>
          <w:lang w:eastAsia="ja-JP"/>
        </w:rPr>
        <w:t>10</w:t>
      </w:r>
      <w:r w:rsidR="001F45EC">
        <w:rPr>
          <w:rFonts w:hint="eastAsia"/>
          <w:b/>
          <w:lang w:eastAsia="ja-JP"/>
        </w:rPr>
        <w:t>5</w:t>
      </w:r>
      <w:r w:rsidR="007863A4">
        <w:rPr>
          <w:rFonts w:hint="eastAsia"/>
          <w:b/>
          <w:lang w:eastAsia="ja-JP"/>
        </w:rPr>
        <w:tab/>
      </w:r>
      <w:r w:rsidR="00B3140D" w:rsidRPr="00B3140D">
        <w:rPr>
          <w:b/>
          <w:lang w:eastAsia="ja-JP"/>
        </w:rPr>
        <w:t>R1-</w:t>
      </w:r>
      <w:r w:rsidR="00A04564" w:rsidRPr="007150B3">
        <w:rPr>
          <w:b/>
          <w:lang w:eastAsia="ja-JP"/>
        </w:rPr>
        <w:t>21</w:t>
      </w:r>
      <w:r w:rsidR="007150B3" w:rsidRPr="007150B3">
        <w:rPr>
          <w:rFonts w:hint="eastAsia"/>
          <w:b/>
          <w:lang w:eastAsia="ja-JP"/>
        </w:rPr>
        <w:t>05679</w:t>
      </w:r>
      <w:r w:rsidR="00B81665">
        <w:rPr>
          <w:rFonts w:hint="eastAsia"/>
          <w:b/>
          <w:lang w:eastAsia="ja-JP"/>
        </w:rPr>
        <w:br/>
      </w:r>
      <w:bookmarkStart w:id="0" w:name="_Hlk20908847"/>
      <w:r w:rsidR="009D0DE6">
        <w:rPr>
          <w:b/>
          <w:bCs/>
          <w:lang w:eastAsia="ja-JP"/>
        </w:rPr>
        <w:t>e-Meeting</w:t>
      </w:r>
      <w:r w:rsidR="0033761E" w:rsidRPr="0033761E">
        <w:rPr>
          <w:b/>
          <w:bCs/>
          <w:lang w:eastAsia="ja-JP"/>
        </w:rPr>
        <w:t>,</w:t>
      </w:r>
      <w:r w:rsidR="007150B3">
        <w:rPr>
          <w:b/>
          <w:bCs/>
          <w:lang w:eastAsia="ja-JP"/>
        </w:rPr>
        <w:t xml:space="preserve"> May</w:t>
      </w:r>
      <w:r w:rsidR="0033761E" w:rsidRPr="0033761E">
        <w:rPr>
          <w:b/>
          <w:bCs/>
          <w:lang w:eastAsia="ja-JP"/>
        </w:rPr>
        <w:t xml:space="preserve"> </w:t>
      </w:r>
      <w:r w:rsidR="009465FD">
        <w:rPr>
          <w:b/>
          <w:bCs/>
          <w:lang w:eastAsia="ja-JP"/>
        </w:rPr>
        <w:t>1</w:t>
      </w:r>
      <w:r w:rsidR="001F45EC">
        <w:rPr>
          <w:b/>
          <w:bCs/>
          <w:lang w:eastAsia="ja-JP"/>
        </w:rPr>
        <w:t>0</w:t>
      </w:r>
      <w:r w:rsidR="0033761E" w:rsidRPr="0033761E">
        <w:rPr>
          <w:b/>
          <w:bCs/>
          <w:vertAlign w:val="superscript"/>
          <w:lang w:eastAsia="ja-JP"/>
        </w:rPr>
        <w:t>th</w:t>
      </w:r>
      <w:r w:rsidR="0033761E" w:rsidRPr="0033761E">
        <w:rPr>
          <w:b/>
          <w:bCs/>
          <w:lang w:eastAsia="ja-JP"/>
        </w:rPr>
        <w:t xml:space="preserve"> – </w:t>
      </w:r>
      <w:r w:rsidR="009465FD" w:rsidRPr="009861B3">
        <w:rPr>
          <w:b/>
          <w:bCs/>
          <w:lang w:eastAsia="ja-JP"/>
        </w:rPr>
        <w:t>2</w:t>
      </w:r>
      <w:r w:rsidR="001F45EC">
        <w:rPr>
          <w:b/>
          <w:bCs/>
          <w:lang w:eastAsia="ja-JP"/>
        </w:rPr>
        <w:t>7</w:t>
      </w:r>
      <w:r w:rsidR="009D0DE6">
        <w:rPr>
          <w:b/>
          <w:bCs/>
          <w:vertAlign w:val="superscript"/>
          <w:lang w:eastAsia="ja-JP"/>
        </w:rPr>
        <w:t>th</w:t>
      </w:r>
      <w:r w:rsidR="0033761E" w:rsidRPr="0033761E">
        <w:rPr>
          <w:b/>
          <w:bCs/>
          <w:lang w:eastAsia="ja-JP"/>
        </w:rPr>
        <w:t>, 20</w:t>
      </w:r>
      <w:bookmarkEnd w:id="0"/>
      <w:r w:rsidR="009D0DE6">
        <w:rPr>
          <w:b/>
          <w:bCs/>
          <w:lang w:eastAsia="ja-JP"/>
        </w:rPr>
        <w:t>21</w:t>
      </w:r>
    </w:p>
    <w:p w14:paraId="62819E01" w14:textId="77777777" w:rsidR="006D3ED4" w:rsidRDefault="007863A4" w:rsidP="00004E09">
      <w:pPr>
        <w:tabs>
          <w:tab w:val="left" w:pos="1560"/>
        </w:tabs>
        <w:spacing w:after="6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21978334" w14:textId="4B82763D" w:rsidR="006D3ED4" w:rsidRDefault="007863A4" w:rsidP="00004E09">
      <w:pPr>
        <w:tabs>
          <w:tab w:val="left" w:pos="1560"/>
        </w:tabs>
        <w:spacing w:after="60"/>
        <w:rPr>
          <w:lang w:eastAsia="ja-JP"/>
        </w:rPr>
      </w:pPr>
      <w:r w:rsidRPr="00A279F2">
        <w:rPr>
          <w:b/>
        </w:rPr>
        <w:t>Title:</w:t>
      </w:r>
      <w:r w:rsidRPr="00F74272">
        <w:tab/>
      </w:r>
      <w:r w:rsidR="009D0DE6" w:rsidRPr="009D0DE6">
        <w:tab/>
        <w:t>Aspects related to reduced maximum UE bandwidth</w:t>
      </w:r>
    </w:p>
    <w:p w14:paraId="4C911883" w14:textId="0A8FD57A" w:rsidR="007863A4" w:rsidRDefault="00FD30CD" w:rsidP="00004E09">
      <w:pPr>
        <w:tabs>
          <w:tab w:val="left" w:pos="1560"/>
        </w:tabs>
        <w:spacing w:after="60"/>
        <w:rPr>
          <w:b/>
          <w:lang w:eastAsia="ja-JP"/>
        </w:rPr>
      </w:pPr>
      <w:r>
        <w:rPr>
          <w:rFonts w:hint="eastAsia"/>
          <w:b/>
          <w:lang w:eastAsia="ja-JP"/>
        </w:rPr>
        <w:t>Agenda item:</w:t>
      </w:r>
      <w:r w:rsidR="00A62DAD">
        <w:rPr>
          <w:rFonts w:hint="eastAsia"/>
          <w:lang w:eastAsia="ja-JP"/>
        </w:rPr>
        <w:tab/>
      </w:r>
      <w:r w:rsidR="009D0DE6">
        <w:rPr>
          <w:lang w:eastAsia="ja-JP"/>
        </w:rPr>
        <w:t>8.6.1.1</w:t>
      </w:r>
    </w:p>
    <w:p w14:paraId="75664363" w14:textId="77777777" w:rsidR="007863A4" w:rsidRDefault="007863A4" w:rsidP="00004E09">
      <w:pPr>
        <w:tabs>
          <w:tab w:val="left" w:pos="1560"/>
        </w:tabs>
        <w:spacing w:after="60"/>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6F341915" w14:textId="77777777" w:rsidR="000F01E8" w:rsidRPr="00694556" w:rsidRDefault="000F01E8" w:rsidP="004B388F">
      <w:pPr>
        <w:pStyle w:val="1"/>
      </w:pPr>
      <w:r w:rsidRPr="00694556">
        <w:rPr>
          <w:rFonts w:hint="eastAsia"/>
        </w:rPr>
        <w:t>Introduction</w:t>
      </w:r>
    </w:p>
    <w:p w14:paraId="3CB33F07" w14:textId="4B90340E" w:rsidR="00500CC0" w:rsidRDefault="007711CD" w:rsidP="00D552B8">
      <w:pPr>
        <w:tabs>
          <w:tab w:val="left" w:pos="0"/>
        </w:tabs>
        <w:spacing w:after="0"/>
        <w:rPr>
          <w:rFonts w:ascii="Times New Roman" w:hAnsi="Times New Roman"/>
          <w:lang w:eastAsia="ja-JP"/>
        </w:rPr>
      </w:pPr>
      <w:r w:rsidRPr="00D21A25">
        <w:rPr>
          <w:rFonts w:ascii="Times New Roman" w:hAnsi="Times New Roman"/>
          <w:lang w:eastAsia="ja-JP"/>
        </w:rPr>
        <w:t>This docu</w:t>
      </w:r>
      <w:r w:rsidR="00D552B8">
        <w:rPr>
          <w:rFonts w:ascii="Times New Roman" w:hAnsi="Times New Roman"/>
          <w:lang w:eastAsia="ja-JP"/>
        </w:rPr>
        <w:t>ment discusses</w:t>
      </w:r>
      <w:r w:rsidR="00AA10B4">
        <w:rPr>
          <w:rFonts w:ascii="Times New Roman" w:hAnsi="Times New Roman"/>
          <w:lang w:eastAsia="ja-JP"/>
        </w:rPr>
        <w:t xml:space="preserve"> the a</w:t>
      </w:r>
      <w:r w:rsidR="00AA10B4" w:rsidRPr="00AA10B4">
        <w:rPr>
          <w:rFonts w:ascii="Times New Roman" w:hAnsi="Times New Roman"/>
          <w:lang w:eastAsia="ja-JP"/>
        </w:rPr>
        <w:t>spects related to reduced maximum UE bandwidth</w:t>
      </w:r>
      <w:r w:rsidR="00AA10B4">
        <w:rPr>
          <w:rFonts w:ascii="Times New Roman" w:hAnsi="Times New Roman"/>
          <w:lang w:eastAsia="ja-JP"/>
        </w:rPr>
        <w:t xml:space="preserve"> for Reduced Capability NR devices. The aspects are as follows:</w:t>
      </w:r>
    </w:p>
    <w:p w14:paraId="7629E695" w14:textId="2F27B730" w:rsidR="00AA10B4" w:rsidRPr="00AA10B4" w:rsidRDefault="00C068F6" w:rsidP="00AA10B4">
      <w:pPr>
        <w:pStyle w:val="RAN1bullet1"/>
      </w:pPr>
      <w:r>
        <w:rPr>
          <w:rFonts w:eastAsiaTheme="minorEastAsia" w:hint="eastAsia"/>
          <w:lang w:eastAsia="ja-JP"/>
        </w:rPr>
        <w:t>I</w:t>
      </w:r>
      <w:r w:rsidR="00AA10B4">
        <w:rPr>
          <w:rFonts w:eastAsiaTheme="minorEastAsia"/>
          <w:lang w:eastAsia="ja-JP"/>
        </w:rPr>
        <w:t xml:space="preserve">nitial </w:t>
      </w:r>
      <w:r w:rsidR="00FF1221">
        <w:rPr>
          <w:rFonts w:eastAsiaTheme="minorEastAsia"/>
          <w:lang w:eastAsia="ja-JP"/>
        </w:rPr>
        <w:t xml:space="preserve">DL </w:t>
      </w:r>
      <w:r w:rsidR="00AA10B4">
        <w:rPr>
          <w:rFonts w:eastAsiaTheme="minorEastAsia"/>
          <w:lang w:eastAsia="ja-JP"/>
        </w:rPr>
        <w:t>BWP</w:t>
      </w:r>
    </w:p>
    <w:p w14:paraId="45F7209F" w14:textId="4A205C6D" w:rsidR="00AA10B4" w:rsidRPr="00AA10B4" w:rsidRDefault="00C068F6" w:rsidP="00AA10B4">
      <w:pPr>
        <w:pStyle w:val="RAN1bullet1"/>
      </w:pPr>
      <w:bookmarkStart w:id="1" w:name="_Hlk68266469"/>
      <w:r>
        <w:rPr>
          <w:rFonts w:eastAsiaTheme="minorEastAsia"/>
          <w:lang w:eastAsia="ja-JP"/>
        </w:rPr>
        <w:t>I</w:t>
      </w:r>
      <w:r w:rsidR="00FF1221">
        <w:rPr>
          <w:rFonts w:eastAsiaTheme="minorEastAsia"/>
          <w:lang w:eastAsia="ja-JP"/>
        </w:rPr>
        <w:t xml:space="preserve">nitial UL </w:t>
      </w:r>
      <w:r w:rsidR="00C56805">
        <w:rPr>
          <w:rFonts w:eastAsiaTheme="minorEastAsia"/>
          <w:lang w:eastAsia="ja-JP"/>
        </w:rPr>
        <w:t>BWP</w:t>
      </w:r>
    </w:p>
    <w:bookmarkEnd w:id="1"/>
    <w:p w14:paraId="738AA60F" w14:textId="0712AA41" w:rsidR="00AA10B4" w:rsidRPr="00AA10B4" w:rsidRDefault="00095BCC" w:rsidP="00AA10B4">
      <w:pPr>
        <w:pStyle w:val="RAN1bullet1"/>
      </w:pPr>
      <w:r>
        <w:rPr>
          <w:rFonts w:eastAsiaTheme="minorEastAsia"/>
          <w:lang w:eastAsia="ja-JP"/>
        </w:rPr>
        <w:t>LS to RAN4</w:t>
      </w:r>
    </w:p>
    <w:p w14:paraId="4385C7E2" w14:textId="77777777" w:rsidR="00500CC0" w:rsidRDefault="00500CC0" w:rsidP="00500CC0">
      <w:pPr>
        <w:pStyle w:val="RAN1bullet1"/>
        <w:numPr>
          <w:ilvl w:val="0"/>
          <w:numId w:val="0"/>
        </w:numPr>
        <w:ind w:hanging="11"/>
      </w:pPr>
    </w:p>
    <w:p w14:paraId="7E5208DB" w14:textId="26CF3771" w:rsidR="00DA0BC7" w:rsidRDefault="002F5452" w:rsidP="00DA0BC7">
      <w:pPr>
        <w:pStyle w:val="1"/>
      </w:pPr>
      <w:r>
        <w:t>Discussion</w:t>
      </w:r>
    </w:p>
    <w:p w14:paraId="5B97C86B" w14:textId="73904E61" w:rsidR="002F5452" w:rsidRPr="002F5452" w:rsidRDefault="001F45EC" w:rsidP="002F5452">
      <w:pPr>
        <w:pStyle w:val="2"/>
      </w:pPr>
      <w:r>
        <w:rPr>
          <w:rFonts w:eastAsiaTheme="minorEastAsia" w:hint="eastAsia"/>
          <w:lang w:eastAsia="ja-JP"/>
        </w:rPr>
        <w:t>I</w:t>
      </w:r>
      <w:r>
        <w:rPr>
          <w:rFonts w:eastAsiaTheme="minorEastAsia"/>
          <w:lang w:eastAsia="ja-JP"/>
        </w:rPr>
        <w:t>nitial DL BWP</w:t>
      </w:r>
    </w:p>
    <w:p w14:paraId="062291F7" w14:textId="24090BC0" w:rsidR="00726F13" w:rsidRDefault="00726F13" w:rsidP="00D7596A">
      <w:pPr>
        <w:spacing w:after="0"/>
        <w:rPr>
          <w:rFonts w:ascii="Times New Roman" w:hAnsi="Times New Roman"/>
          <w:lang w:val="en-US" w:eastAsia="ja-JP"/>
        </w:rPr>
      </w:pPr>
      <w:r>
        <w:rPr>
          <w:rFonts w:ascii="Times New Roman" w:hAnsi="Times New Roman" w:hint="eastAsia"/>
          <w:lang w:val="en-US" w:eastAsia="ja-JP"/>
        </w:rPr>
        <w:t>T</w:t>
      </w:r>
      <w:r>
        <w:rPr>
          <w:rFonts w:ascii="Times New Roman" w:hAnsi="Times New Roman"/>
          <w:lang w:val="en-US" w:eastAsia="ja-JP"/>
        </w:rPr>
        <w:t>his subsection is update of [</w:t>
      </w:r>
      <w:r w:rsidR="007150B3">
        <w:rPr>
          <w:rFonts w:ascii="Times New Roman" w:hAnsi="Times New Roman"/>
          <w:lang w:val="en-US" w:eastAsia="ja-JP"/>
        </w:rPr>
        <w:t>1</w:t>
      </w:r>
      <w:r>
        <w:rPr>
          <w:rFonts w:ascii="Times New Roman" w:hAnsi="Times New Roman"/>
          <w:lang w:val="en-US" w:eastAsia="ja-JP"/>
        </w:rPr>
        <w:t>].</w:t>
      </w:r>
    </w:p>
    <w:p w14:paraId="6322EF8D" w14:textId="77777777" w:rsidR="00726F13" w:rsidRDefault="00726F13" w:rsidP="00D7596A">
      <w:pPr>
        <w:spacing w:after="0"/>
        <w:rPr>
          <w:rFonts w:ascii="Times New Roman" w:hAnsi="Times New Roman"/>
          <w:lang w:val="en-US" w:eastAsia="ja-JP"/>
        </w:rPr>
      </w:pPr>
    </w:p>
    <w:p w14:paraId="3829209F" w14:textId="77466879" w:rsidR="00D7596A" w:rsidRPr="001F45EC" w:rsidRDefault="00D7596A" w:rsidP="00D7596A">
      <w:pPr>
        <w:spacing w:after="0"/>
        <w:rPr>
          <w:rFonts w:ascii="Times New Roman" w:hAnsi="Times New Roman"/>
          <w:lang w:val="en-US" w:eastAsia="ja-JP"/>
        </w:rPr>
      </w:pPr>
      <w:r w:rsidRPr="001F45EC">
        <w:rPr>
          <w:rFonts w:ascii="Times New Roman" w:hAnsi="Times New Roman"/>
          <w:lang w:val="en-US" w:eastAsia="ja-JP"/>
        </w:rPr>
        <w:t>The following agreement w</w:t>
      </w:r>
      <w:r w:rsidR="00005DD9" w:rsidRPr="001F45EC">
        <w:rPr>
          <w:rFonts w:ascii="Times New Roman" w:hAnsi="Times New Roman"/>
          <w:lang w:val="en-US" w:eastAsia="ja-JP"/>
        </w:rPr>
        <w:t>as</w:t>
      </w:r>
      <w:r w:rsidRPr="001F45EC">
        <w:rPr>
          <w:rFonts w:ascii="Times New Roman" w:hAnsi="Times New Roman"/>
          <w:lang w:val="en-US" w:eastAsia="ja-JP"/>
        </w:rPr>
        <w:t xml:space="preserve"> made in RAN1 #104</w:t>
      </w:r>
      <w:r w:rsidR="001F45EC" w:rsidRPr="001F45EC">
        <w:rPr>
          <w:rFonts w:ascii="Times New Roman" w:hAnsi="Times New Roman"/>
          <w:lang w:val="en-US" w:eastAsia="ja-JP"/>
        </w:rPr>
        <w:t>bis-e</w:t>
      </w:r>
      <w:r w:rsidRPr="001F45EC">
        <w:rPr>
          <w:rFonts w:ascii="Times New Roman" w:hAnsi="Times New Roman"/>
          <w:lang w:val="en-US" w:eastAsia="ja-JP"/>
        </w:rPr>
        <w:t>:</w:t>
      </w:r>
    </w:p>
    <w:tbl>
      <w:tblPr>
        <w:tblStyle w:val="af2"/>
        <w:tblW w:w="0" w:type="auto"/>
        <w:tblLook w:val="04A0" w:firstRow="1" w:lastRow="0" w:firstColumn="1" w:lastColumn="0" w:noHBand="0" w:noVBand="1"/>
      </w:tblPr>
      <w:tblGrid>
        <w:gridCol w:w="9630"/>
      </w:tblGrid>
      <w:tr w:rsidR="00D7596A" w14:paraId="1BD2A538" w14:textId="77777777" w:rsidTr="00FC77FE">
        <w:tc>
          <w:tcPr>
            <w:tcW w:w="9630" w:type="dxa"/>
          </w:tcPr>
          <w:p w14:paraId="543424DA" w14:textId="77777777" w:rsidR="001F45EC" w:rsidRPr="001F45EC" w:rsidRDefault="001F45EC" w:rsidP="001F45EC">
            <w:pPr>
              <w:spacing w:after="0"/>
              <w:rPr>
                <w:rFonts w:ascii="Times New Roman" w:eastAsia="Batang" w:hAnsi="Times New Roman"/>
                <w:lang w:val="en-US"/>
              </w:rPr>
            </w:pPr>
            <w:r w:rsidRPr="001F45EC">
              <w:rPr>
                <w:rFonts w:ascii="Times New Roman" w:eastAsia="Batang" w:hAnsi="Times New Roman"/>
                <w:highlight w:val="darkYellow"/>
              </w:rPr>
              <w:t>Working assumption</w:t>
            </w:r>
            <w:r w:rsidRPr="001F45EC">
              <w:rPr>
                <w:rFonts w:ascii="Times New Roman" w:eastAsia="Batang" w:hAnsi="Times New Roman"/>
              </w:rPr>
              <w:t>:</w:t>
            </w:r>
          </w:p>
          <w:p w14:paraId="6F76B4C1" w14:textId="77777777" w:rsidR="001F45EC" w:rsidRPr="001F45EC" w:rsidRDefault="001F45EC" w:rsidP="001F45EC">
            <w:pPr>
              <w:numPr>
                <w:ilvl w:val="0"/>
                <w:numId w:val="8"/>
              </w:numPr>
              <w:spacing w:after="0"/>
              <w:rPr>
                <w:rFonts w:ascii="Times New Roman" w:eastAsia="Batang" w:hAnsi="Times New Roman"/>
                <w:lang w:val="en-US"/>
              </w:rPr>
            </w:pPr>
            <w:r w:rsidRPr="001F45EC">
              <w:rPr>
                <w:rFonts w:ascii="Times New Roman" w:eastAsia="Batang" w:hAnsi="Times New Roman"/>
              </w:rPr>
              <w:t>During initial access, the bandwidth of the initial DL BWP for RedCap UEs is not expected to exceed the maximum RedCap UE bandwidth.</w:t>
            </w:r>
          </w:p>
          <w:p w14:paraId="38015017" w14:textId="77777777" w:rsidR="001F45EC" w:rsidRPr="001F45EC" w:rsidRDefault="001F45EC" w:rsidP="001F45EC">
            <w:pPr>
              <w:numPr>
                <w:ilvl w:val="1"/>
                <w:numId w:val="8"/>
              </w:numPr>
              <w:spacing w:after="0"/>
              <w:rPr>
                <w:rFonts w:ascii="Times New Roman" w:eastAsia="Batang" w:hAnsi="Times New Roman"/>
                <w:lang w:val="en-US"/>
              </w:rPr>
            </w:pPr>
            <w:r w:rsidRPr="001F45EC">
              <w:rPr>
                <w:rFonts w:ascii="Times New Roman" w:eastAsia="Batang" w:hAnsi="Times New Roman"/>
              </w:rPr>
              <w:t>The bandwidth and location of the initial DL BWP for RedCap UEs can be the same as the bandwidth and location of the MIB-configured initial DL BWP for non-RedCap UEs.</w:t>
            </w:r>
          </w:p>
          <w:p w14:paraId="256A657D" w14:textId="77777777" w:rsidR="001F45EC" w:rsidRPr="001F45EC" w:rsidRDefault="001F45EC" w:rsidP="001F45EC">
            <w:pPr>
              <w:numPr>
                <w:ilvl w:val="1"/>
                <w:numId w:val="8"/>
              </w:numPr>
              <w:spacing w:after="0"/>
              <w:rPr>
                <w:rFonts w:ascii="Times New Roman" w:eastAsia="Batang" w:hAnsi="Times New Roman"/>
                <w:lang w:val="en-US"/>
              </w:rPr>
            </w:pPr>
            <w:r w:rsidRPr="001F45EC">
              <w:rPr>
                <w:rFonts w:ascii="Times New Roman" w:eastAsia="Batang" w:hAnsi="Times New Roman"/>
              </w:rPr>
              <w:t>This does not preclude a SIB-configured initial DL BWP for non-RedCap UEs only with a wider bandwidth than the maximum RedCap UE bandwidth.</w:t>
            </w:r>
          </w:p>
          <w:p w14:paraId="28E60821" w14:textId="386490A0" w:rsidR="00D7596A" w:rsidRPr="001F45EC" w:rsidRDefault="001F45EC" w:rsidP="001F45EC">
            <w:pPr>
              <w:numPr>
                <w:ilvl w:val="1"/>
                <w:numId w:val="8"/>
              </w:numPr>
              <w:spacing w:after="0"/>
              <w:rPr>
                <w:rFonts w:ascii="Times New Roman" w:hAnsi="Times New Roman"/>
                <w:lang w:val="en-US" w:eastAsia="ja-JP"/>
              </w:rPr>
            </w:pPr>
            <w:r w:rsidRPr="001F45EC">
              <w:rPr>
                <w:rFonts w:ascii="Times New Roman" w:eastAsia="Batang" w:hAnsi="Times New Roman"/>
                <w:b/>
                <w:bCs/>
              </w:rPr>
              <w:t>This does not preclude separate or additional bandwidth and location for initial DL BWP for RedCap UEs (FFS).</w:t>
            </w:r>
          </w:p>
        </w:tc>
      </w:tr>
    </w:tbl>
    <w:p w14:paraId="7EEE7688" w14:textId="66085087" w:rsidR="000A584C" w:rsidRDefault="000A584C" w:rsidP="00DA0BC7">
      <w:pPr>
        <w:pStyle w:val="Proposal"/>
        <w:tabs>
          <w:tab w:val="clear" w:pos="1701"/>
          <w:tab w:val="left" w:pos="0"/>
        </w:tabs>
        <w:ind w:left="0" w:firstLine="0"/>
        <w:rPr>
          <w:b w:val="0"/>
          <w:lang w:val="en-GB"/>
        </w:rPr>
      </w:pPr>
    </w:p>
    <w:p w14:paraId="2EA37E3B" w14:textId="6F4E9E70" w:rsidR="009928B7" w:rsidRDefault="003B549B" w:rsidP="00DA0BC7">
      <w:pPr>
        <w:pStyle w:val="Proposal"/>
        <w:tabs>
          <w:tab w:val="clear" w:pos="1701"/>
          <w:tab w:val="left" w:pos="0"/>
        </w:tabs>
        <w:ind w:left="0" w:firstLine="0"/>
        <w:rPr>
          <w:b w:val="0"/>
          <w:lang w:val="en-GB"/>
        </w:rPr>
      </w:pPr>
      <w:r>
        <w:rPr>
          <w:b w:val="0"/>
          <w:lang w:val="en-GB"/>
        </w:rPr>
        <w:t>Regarding the FFS point above, w</w:t>
      </w:r>
      <w:r w:rsidR="009928B7">
        <w:rPr>
          <w:b w:val="0"/>
          <w:lang w:val="en-GB"/>
        </w:rPr>
        <w:t xml:space="preserve">e propose to introduce </w:t>
      </w:r>
      <w:r w:rsidR="002767C3">
        <w:rPr>
          <w:b w:val="0"/>
          <w:lang w:val="en-GB"/>
        </w:rPr>
        <w:t xml:space="preserve">the </w:t>
      </w:r>
      <w:r w:rsidR="009928B7">
        <w:rPr>
          <w:b w:val="0"/>
          <w:lang w:val="en-GB"/>
        </w:rPr>
        <w:t xml:space="preserve">separate initial DL BWP for RedCap UE. The gNB should be able to determine “common initial BWP is used” or “separate initial BWP is configured” for RedCap depending on the </w:t>
      </w:r>
      <w:r w:rsidR="001E534B">
        <w:rPr>
          <w:b w:val="0"/>
          <w:lang w:val="en-GB"/>
        </w:rPr>
        <w:t xml:space="preserve">network operation strategy. For example, when the DL BWP is expected to be congested and/or the system bandwidth is larger, separate initial DL BWP can be configured. </w:t>
      </w:r>
      <w:r w:rsidR="009928B7">
        <w:rPr>
          <w:b w:val="0"/>
          <w:lang w:val="en-GB"/>
        </w:rPr>
        <w:t xml:space="preserve">By this, </w:t>
      </w:r>
      <w:r w:rsidR="002B0086">
        <w:rPr>
          <w:b w:val="0"/>
          <w:lang w:val="en-GB"/>
        </w:rPr>
        <w:t xml:space="preserve">more </w:t>
      </w:r>
      <w:r w:rsidR="001D072A">
        <w:rPr>
          <w:b w:val="0"/>
          <w:lang w:val="en-GB"/>
        </w:rPr>
        <w:t>deployment</w:t>
      </w:r>
      <w:r w:rsidR="009928B7">
        <w:rPr>
          <w:b w:val="0"/>
          <w:lang w:val="en-GB"/>
        </w:rPr>
        <w:t xml:space="preserve"> flexibility can be </w:t>
      </w:r>
      <w:r w:rsidR="002B0086">
        <w:rPr>
          <w:b w:val="0"/>
          <w:lang w:val="en-GB"/>
        </w:rPr>
        <w:t>obtained</w:t>
      </w:r>
      <w:r w:rsidR="009928B7">
        <w:rPr>
          <w:b w:val="0"/>
          <w:lang w:val="en-GB"/>
        </w:rPr>
        <w:t>.</w:t>
      </w:r>
    </w:p>
    <w:p w14:paraId="4E4961FA" w14:textId="7040A542" w:rsidR="009928B7" w:rsidRDefault="009928B7" w:rsidP="00DA0BC7">
      <w:pPr>
        <w:pStyle w:val="Proposal"/>
        <w:tabs>
          <w:tab w:val="clear" w:pos="1701"/>
          <w:tab w:val="left" w:pos="0"/>
        </w:tabs>
        <w:ind w:left="0" w:firstLine="0"/>
        <w:rPr>
          <w:b w:val="0"/>
          <w:lang w:val="en-GB"/>
        </w:rPr>
      </w:pPr>
    </w:p>
    <w:p w14:paraId="7B10D553" w14:textId="0F8BDC1A" w:rsidR="009928B7" w:rsidRDefault="00457C8F" w:rsidP="00DA0BC7">
      <w:pPr>
        <w:pStyle w:val="Proposal"/>
        <w:tabs>
          <w:tab w:val="clear" w:pos="1701"/>
          <w:tab w:val="left" w:pos="0"/>
        </w:tabs>
        <w:ind w:left="0" w:firstLine="0"/>
        <w:rPr>
          <w:b w:val="0"/>
          <w:lang w:val="en-GB"/>
        </w:rPr>
      </w:pPr>
      <w:r>
        <w:rPr>
          <w:b w:val="0"/>
          <w:lang w:val="en-GB"/>
        </w:rPr>
        <w:t>With the same reason</w:t>
      </w:r>
      <w:r w:rsidR="002767C3">
        <w:rPr>
          <w:b w:val="0"/>
          <w:lang w:val="en-GB"/>
        </w:rPr>
        <w:t xml:space="preserve">, we propose to </w:t>
      </w:r>
      <w:r>
        <w:rPr>
          <w:b w:val="0"/>
          <w:lang w:val="en-GB"/>
        </w:rPr>
        <w:t>allow</w:t>
      </w:r>
      <w:r w:rsidR="002767C3">
        <w:rPr>
          <w:b w:val="0"/>
          <w:lang w:val="en-GB"/>
        </w:rPr>
        <w:t xml:space="preserve"> </w:t>
      </w:r>
      <w:r w:rsidR="00412085">
        <w:rPr>
          <w:b w:val="0"/>
          <w:lang w:val="en-GB"/>
        </w:rPr>
        <w:t xml:space="preserve">the additional CORESET </w:t>
      </w:r>
      <w:r w:rsidR="002767C3">
        <w:rPr>
          <w:b w:val="0"/>
          <w:lang w:val="en-GB"/>
        </w:rPr>
        <w:t xml:space="preserve">for RedCap so that the gNB can determine whether to configure that depending on the </w:t>
      </w:r>
      <w:r>
        <w:rPr>
          <w:b w:val="0"/>
          <w:lang w:val="en-GB"/>
        </w:rPr>
        <w:t xml:space="preserve">network operation strategy including </w:t>
      </w:r>
      <w:r w:rsidR="002767C3">
        <w:rPr>
          <w:b w:val="0"/>
          <w:lang w:val="en-GB"/>
        </w:rPr>
        <w:t xml:space="preserve">cell situation. </w:t>
      </w:r>
      <w:r>
        <w:rPr>
          <w:b w:val="0"/>
          <w:lang w:val="en-GB"/>
        </w:rPr>
        <w:t xml:space="preserve">Compared with the separate initial DL BWP, additional CORESET for RedCap requires more limitation but the resource </w:t>
      </w:r>
      <w:r w:rsidR="00D574B4">
        <w:rPr>
          <w:b w:val="0"/>
          <w:lang w:val="en-GB"/>
        </w:rPr>
        <w:t xml:space="preserve">overhead </w:t>
      </w:r>
      <w:r>
        <w:rPr>
          <w:b w:val="0"/>
          <w:lang w:val="en-GB"/>
        </w:rPr>
        <w:t xml:space="preserve">can be </w:t>
      </w:r>
      <w:r w:rsidR="00D574B4">
        <w:rPr>
          <w:b w:val="0"/>
          <w:lang w:val="en-GB"/>
        </w:rPr>
        <w:t>lower</w:t>
      </w:r>
      <w:r>
        <w:rPr>
          <w:b w:val="0"/>
          <w:lang w:val="en-GB"/>
        </w:rPr>
        <w:t xml:space="preserve"> </w:t>
      </w:r>
      <w:r w:rsidR="00D574B4">
        <w:rPr>
          <w:b w:val="0"/>
          <w:lang w:val="en-GB"/>
        </w:rPr>
        <w:t xml:space="preserve">by </w:t>
      </w:r>
      <w:r>
        <w:rPr>
          <w:b w:val="0"/>
          <w:lang w:val="en-GB"/>
        </w:rPr>
        <w:t>shar</w:t>
      </w:r>
      <w:r w:rsidR="00D574B4">
        <w:rPr>
          <w:b w:val="0"/>
          <w:lang w:val="en-GB"/>
        </w:rPr>
        <w:t>ing</w:t>
      </w:r>
      <w:r>
        <w:rPr>
          <w:b w:val="0"/>
          <w:lang w:val="en-GB"/>
        </w:rPr>
        <w:t xml:space="preserve"> </w:t>
      </w:r>
      <w:r w:rsidR="00F05786">
        <w:rPr>
          <w:b w:val="0"/>
          <w:lang w:val="en-GB"/>
        </w:rPr>
        <w:t xml:space="preserve">BWP </w:t>
      </w:r>
      <w:r>
        <w:rPr>
          <w:b w:val="0"/>
          <w:lang w:val="en-GB"/>
        </w:rPr>
        <w:t>with non-RedCap UEs.</w:t>
      </w:r>
    </w:p>
    <w:p w14:paraId="4BEDF1A1" w14:textId="025B97AA" w:rsidR="002767C3" w:rsidRDefault="002767C3" w:rsidP="00DA0BC7">
      <w:pPr>
        <w:pStyle w:val="Proposal"/>
        <w:tabs>
          <w:tab w:val="clear" w:pos="1701"/>
          <w:tab w:val="left" w:pos="0"/>
        </w:tabs>
        <w:ind w:left="0" w:firstLine="0"/>
        <w:rPr>
          <w:b w:val="0"/>
          <w:lang w:val="en-GB"/>
        </w:rPr>
      </w:pPr>
    </w:p>
    <w:p w14:paraId="0ED616FF" w14:textId="581EC27D" w:rsidR="002767C3" w:rsidRPr="002767C3" w:rsidRDefault="002767C3" w:rsidP="002767C3">
      <w:pPr>
        <w:pStyle w:val="Proposal"/>
      </w:pPr>
      <w:bookmarkStart w:id="2" w:name="initial"/>
      <w:bookmarkStart w:id="3" w:name="initialDL"/>
      <w:r w:rsidRPr="002767C3">
        <w:rPr>
          <w:rFonts w:hint="eastAsia"/>
        </w:rPr>
        <w:t>P</w:t>
      </w:r>
      <w:r w:rsidRPr="002767C3">
        <w:t>roposal 1:</w:t>
      </w:r>
      <w:r>
        <w:tab/>
      </w:r>
      <w:r w:rsidR="00526B9D">
        <w:t xml:space="preserve">To allow the network operation with </w:t>
      </w:r>
      <w:r>
        <w:t xml:space="preserve">the </w:t>
      </w:r>
      <w:r w:rsidRPr="002767C3">
        <w:t>separate initial DL BWP for RedCap UE</w:t>
      </w:r>
    </w:p>
    <w:p w14:paraId="661B6EDC" w14:textId="49ABF4CF" w:rsidR="002767C3" w:rsidRPr="002767C3" w:rsidRDefault="002767C3" w:rsidP="002767C3">
      <w:pPr>
        <w:pStyle w:val="Proposal"/>
      </w:pPr>
      <w:r w:rsidRPr="002767C3">
        <w:rPr>
          <w:rFonts w:hint="eastAsia"/>
        </w:rPr>
        <w:t>P</w:t>
      </w:r>
      <w:r w:rsidRPr="002767C3">
        <w:t>roposal 2:</w:t>
      </w:r>
      <w:r>
        <w:tab/>
      </w:r>
      <w:r w:rsidR="00526B9D">
        <w:t xml:space="preserve">To allow the network operation with </w:t>
      </w:r>
      <w:r w:rsidRPr="002767C3">
        <w:t>the additional CORESET for RedCap UE</w:t>
      </w:r>
      <w:bookmarkEnd w:id="2"/>
    </w:p>
    <w:bookmarkEnd w:id="3"/>
    <w:p w14:paraId="716423F3" w14:textId="77777777" w:rsidR="004206B7" w:rsidRDefault="004206B7" w:rsidP="00DA0BC7">
      <w:pPr>
        <w:pStyle w:val="Proposal"/>
        <w:tabs>
          <w:tab w:val="clear" w:pos="1701"/>
          <w:tab w:val="left" w:pos="0"/>
        </w:tabs>
        <w:ind w:left="0" w:firstLine="0"/>
        <w:rPr>
          <w:b w:val="0"/>
          <w:lang w:val="en-GB"/>
        </w:rPr>
      </w:pPr>
    </w:p>
    <w:p w14:paraId="0E72A8BA" w14:textId="2D8DBCA8" w:rsidR="002F5452" w:rsidRDefault="002F5452" w:rsidP="002F5452">
      <w:pPr>
        <w:pStyle w:val="2"/>
      </w:pPr>
      <w:r w:rsidRPr="002F5452">
        <w:tab/>
      </w:r>
      <w:r w:rsidR="00B412B7">
        <w:t>I</w:t>
      </w:r>
      <w:r w:rsidR="00D25E7E">
        <w:t xml:space="preserve">nitial </w:t>
      </w:r>
      <w:r w:rsidR="00C56805">
        <w:t>UL BWP</w:t>
      </w:r>
    </w:p>
    <w:p w14:paraId="085F3A97" w14:textId="5A93A949" w:rsidR="00005DD9" w:rsidRPr="00005DD9" w:rsidRDefault="00005DD9" w:rsidP="00005DD9">
      <w:pPr>
        <w:spacing w:after="0"/>
        <w:rPr>
          <w:rFonts w:eastAsia="SimSun"/>
          <w:lang w:val="en-US" w:eastAsia="zh-CN"/>
        </w:rPr>
      </w:pPr>
      <w:r>
        <w:rPr>
          <w:rFonts w:ascii="Times New Roman" w:hAnsi="Times New Roman"/>
          <w:lang w:val="en-US" w:eastAsia="ja-JP"/>
        </w:rPr>
        <w:t>The following agreement was made in RAN1 #104</w:t>
      </w:r>
      <w:r w:rsidR="0095347D">
        <w:rPr>
          <w:rFonts w:ascii="Times New Roman" w:hAnsi="Times New Roman"/>
          <w:lang w:val="en-US" w:eastAsia="ja-JP"/>
        </w:rPr>
        <w:t>bis-e</w:t>
      </w:r>
      <w:r>
        <w:rPr>
          <w:rFonts w:ascii="Times New Roman" w:hAnsi="Times New Roman"/>
          <w:lang w:val="en-US" w:eastAsia="ja-JP"/>
        </w:rPr>
        <w:t>:</w:t>
      </w:r>
    </w:p>
    <w:tbl>
      <w:tblPr>
        <w:tblStyle w:val="af2"/>
        <w:tblW w:w="0" w:type="auto"/>
        <w:tblLook w:val="04A0" w:firstRow="1" w:lastRow="0" w:firstColumn="1" w:lastColumn="0" w:noHBand="0" w:noVBand="1"/>
      </w:tblPr>
      <w:tblGrid>
        <w:gridCol w:w="9630"/>
      </w:tblGrid>
      <w:tr w:rsidR="00D7596A" w14:paraId="1D30B956" w14:textId="77777777" w:rsidTr="00D7596A">
        <w:tc>
          <w:tcPr>
            <w:tcW w:w="9630" w:type="dxa"/>
          </w:tcPr>
          <w:p w14:paraId="395964A6" w14:textId="77777777" w:rsidR="0095347D" w:rsidRPr="0095347D" w:rsidRDefault="0095347D" w:rsidP="0095347D">
            <w:pPr>
              <w:spacing w:after="0"/>
              <w:rPr>
                <w:rFonts w:ascii="Times New Roman" w:eastAsia="Batang" w:hAnsi="Times New Roman"/>
              </w:rPr>
            </w:pPr>
            <w:r w:rsidRPr="0095347D">
              <w:rPr>
                <w:rFonts w:ascii="Times New Roman" w:eastAsia="Batang" w:hAnsi="Times New Roman"/>
                <w:highlight w:val="green"/>
              </w:rPr>
              <w:t>Agreements</w:t>
            </w:r>
            <w:r w:rsidRPr="0095347D">
              <w:rPr>
                <w:rFonts w:ascii="Times New Roman" w:eastAsia="Batang" w:hAnsi="Times New Roman"/>
              </w:rPr>
              <w:t>:</w:t>
            </w:r>
          </w:p>
          <w:p w14:paraId="35771470" w14:textId="77777777" w:rsidR="0095347D" w:rsidRPr="0095347D" w:rsidRDefault="0095347D" w:rsidP="0095347D">
            <w:pPr>
              <w:numPr>
                <w:ilvl w:val="0"/>
                <w:numId w:val="12"/>
              </w:numPr>
              <w:spacing w:after="0"/>
              <w:rPr>
                <w:rFonts w:ascii="Times New Roman" w:eastAsia="Batang" w:hAnsi="Times New Roman"/>
              </w:rPr>
            </w:pPr>
            <w:r w:rsidRPr="0095347D">
              <w:rPr>
                <w:rFonts w:ascii="Times New Roman" w:eastAsia="Batang" w:hAnsi="Times New Roman"/>
              </w:rPr>
              <w:t>During initial access, for the scenario where the initial UL BWP for non-RedCap UEs is configured to be wider than the RedCap UE bandwidth, down select among the following options in RAN1#105-e</w:t>
            </w:r>
          </w:p>
          <w:p w14:paraId="3457E840" w14:textId="77777777" w:rsidR="0095347D" w:rsidRPr="0095347D" w:rsidRDefault="0095347D" w:rsidP="0095347D">
            <w:pPr>
              <w:numPr>
                <w:ilvl w:val="1"/>
                <w:numId w:val="12"/>
              </w:numPr>
              <w:spacing w:after="0"/>
              <w:rPr>
                <w:rFonts w:ascii="Times New Roman" w:eastAsia="Batang" w:hAnsi="Times New Roman"/>
              </w:rPr>
            </w:pPr>
            <w:r w:rsidRPr="0095347D">
              <w:rPr>
                <w:rFonts w:ascii="Times New Roman" w:eastAsia="Batang" w:hAnsi="Times New Roman"/>
              </w:rPr>
              <w:t>Option 1: The scenario is allowed, and a RedCap UE can use the same UL BWP.</w:t>
            </w:r>
          </w:p>
          <w:p w14:paraId="2B75B7BE" w14:textId="77777777" w:rsidR="0095347D" w:rsidRPr="0095347D" w:rsidRDefault="0095347D" w:rsidP="0095347D">
            <w:pPr>
              <w:numPr>
                <w:ilvl w:val="1"/>
                <w:numId w:val="12"/>
              </w:numPr>
              <w:spacing w:after="0"/>
              <w:rPr>
                <w:rFonts w:ascii="Times New Roman" w:eastAsia="Batang" w:hAnsi="Times New Roman"/>
              </w:rPr>
            </w:pPr>
            <w:r w:rsidRPr="0095347D">
              <w:rPr>
                <w:rFonts w:ascii="Times New Roman" w:eastAsia="Batang" w:hAnsi="Times New Roman"/>
              </w:rPr>
              <w:t>Option 2: The scenario is allowed, but a separate initial UL BWP no wider than the RedCap UE maximum bandwidth is configured/defined for RedCap UEs.</w:t>
            </w:r>
          </w:p>
          <w:p w14:paraId="5E16BB5B" w14:textId="77777777" w:rsidR="0095347D" w:rsidRPr="0095347D" w:rsidRDefault="0095347D" w:rsidP="0095347D">
            <w:pPr>
              <w:numPr>
                <w:ilvl w:val="1"/>
                <w:numId w:val="12"/>
              </w:numPr>
              <w:spacing w:after="0"/>
              <w:rPr>
                <w:rFonts w:ascii="Times New Roman" w:eastAsia="Batang" w:hAnsi="Times New Roman"/>
              </w:rPr>
            </w:pPr>
            <w:r w:rsidRPr="0095347D">
              <w:rPr>
                <w:rFonts w:ascii="Times New Roman" w:eastAsia="Batang" w:hAnsi="Times New Roman"/>
              </w:rPr>
              <w:lastRenderedPageBreak/>
              <w:t>Option 3: The scenario is not allowed, and a RedCap UE is not expected to operate in an initial UL BWP wider than the RedCap UE maximum bandwidth.</w:t>
            </w:r>
          </w:p>
          <w:p w14:paraId="193E1DDD" w14:textId="77777777" w:rsidR="0095347D" w:rsidRDefault="0095347D" w:rsidP="0095347D">
            <w:pPr>
              <w:spacing w:after="0"/>
              <w:rPr>
                <w:rFonts w:ascii="Times New Roman" w:eastAsia="Batang" w:hAnsi="Times New Roman"/>
                <w:highlight w:val="green"/>
              </w:rPr>
            </w:pPr>
          </w:p>
          <w:p w14:paraId="2A37143C" w14:textId="41E8C0ED" w:rsidR="0095347D" w:rsidRPr="0095347D" w:rsidRDefault="0095347D" w:rsidP="0095347D">
            <w:pPr>
              <w:spacing w:after="0"/>
              <w:rPr>
                <w:rFonts w:ascii="Times New Roman" w:eastAsia="Batang" w:hAnsi="Times New Roman"/>
              </w:rPr>
            </w:pPr>
            <w:r w:rsidRPr="0095347D">
              <w:rPr>
                <w:rFonts w:ascii="Times New Roman" w:eastAsia="Batang" w:hAnsi="Times New Roman"/>
                <w:highlight w:val="green"/>
              </w:rPr>
              <w:t>Agreements</w:t>
            </w:r>
            <w:r w:rsidRPr="0095347D">
              <w:rPr>
                <w:rFonts w:ascii="Times New Roman" w:eastAsia="Batang" w:hAnsi="Times New Roman"/>
              </w:rPr>
              <w:t>:</w:t>
            </w:r>
          </w:p>
          <w:p w14:paraId="1E10048F" w14:textId="2A8B5FC8" w:rsidR="0095347D" w:rsidRPr="0095347D" w:rsidRDefault="0095347D" w:rsidP="0095347D">
            <w:pPr>
              <w:numPr>
                <w:ilvl w:val="0"/>
                <w:numId w:val="13"/>
              </w:numPr>
              <w:spacing w:after="0"/>
              <w:rPr>
                <w:rFonts w:ascii="Times New Roman" w:eastAsia="Batang" w:hAnsi="Times New Roman"/>
              </w:rPr>
            </w:pPr>
            <w:r>
              <w:rPr>
                <w:rFonts w:ascii="Times New Roman" w:eastAsia="Batang" w:hAnsi="Times New Roman"/>
              </w:rPr>
              <w:t>After</w:t>
            </w:r>
            <w:r w:rsidRPr="0095347D">
              <w:rPr>
                <w:rFonts w:ascii="Times New Roman" w:eastAsia="Batang" w:hAnsi="Times New Roman"/>
              </w:rPr>
              <w:t xml:space="preserve"> initial access, </w:t>
            </w:r>
            <w:bookmarkStart w:id="4" w:name="_Hlk71531797"/>
            <w:r w:rsidRPr="0095347D">
              <w:rPr>
                <w:rFonts w:ascii="Times New Roman" w:eastAsia="Batang" w:hAnsi="Times New Roman"/>
              </w:rPr>
              <w:t>for the scenario where the initial UL BWP for non-RedCap UEs is configured to be wider than the RedCap UE bandwidth</w:t>
            </w:r>
            <w:bookmarkEnd w:id="4"/>
            <w:r w:rsidRPr="0095347D">
              <w:rPr>
                <w:rFonts w:ascii="Times New Roman" w:eastAsia="Batang" w:hAnsi="Times New Roman"/>
              </w:rPr>
              <w:t>, down select among the following options in RAN1#105-e</w:t>
            </w:r>
          </w:p>
          <w:p w14:paraId="678BB5B8" w14:textId="77777777" w:rsidR="0095347D" w:rsidRPr="0095347D" w:rsidRDefault="0095347D" w:rsidP="0095347D">
            <w:pPr>
              <w:numPr>
                <w:ilvl w:val="1"/>
                <w:numId w:val="13"/>
              </w:numPr>
              <w:spacing w:after="0"/>
              <w:rPr>
                <w:rFonts w:ascii="Times New Roman" w:eastAsia="Batang" w:hAnsi="Times New Roman"/>
              </w:rPr>
            </w:pPr>
            <w:r w:rsidRPr="0095347D">
              <w:rPr>
                <w:rFonts w:ascii="Times New Roman" w:eastAsia="Batang" w:hAnsi="Times New Roman"/>
              </w:rPr>
              <w:t>Option 1: The scenario is allowed, and a RedCap UE can use the same UL BWP.</w:t>
            </w:r>
          </w:p>
          <w:p w14:paraId="75C73087" w14:textId="77777777" w:rsidR="0095347D" w:rsidRPr="0095347D" w:rsidRDefault="0095347D" w:rsidP="0095347D">
            <w:pPr>
              <w:numPr>
                <w:ilvl w:val="1"/>
                <w:numId w:val="13"/>
              </w:numPr>
              <w:spacing w:after="0"/>
              <w:rPr>
                <w:rFonts w:ascii="Times New Roman" w:eastAsia="Batang" w:hAnsi="Times New Roman"/>
              </w:rPr>
            </w:pPr>
            <w:r w:rsidRPr="0095347D">
              <w:rPr>
                <w:rFonts w:ascii="Times New Roman" w:eastAsia="Batang" w:hAnsi="Times New Roman"/>
              </w:rPr>
              <w:t>Option 2: The scenario is allowed, but a separate initial UL BWP no wider than the RedCap UE maximum bandwidth is configured/defined for RedCap UEs.</w:t>
            </w:r>
          </w:p>
          <w:p w14:paraId="693479C7" w14:textId="18F9CAE0" w:rsidR="00D7596A" w:rsidRPr="0095347D" w:rsidRDefault="0095347D" w:rsidP="0095347D">
            <w:pPr>
              <w:numPr>
                <w:ilvl w:val="1"/>
                <w:numId w:val="13"/>
              </w:numPr>
              <w:spacing w:after="0"/>
              <w:rPr>
                <w:rFonts w:ascii="Times New Roman" w:eastAsia="Batang" w:hAnsi="Times New Roman"/>
              </w:rPr>
            </w:pPr>
            <w:r w:rsidRPr="0095347D">
              <w:rPr>
                <w:rFonts w:ascii="Times New Roman" w:eastAsia="Batang" w:hAnsi="Times New Roman"/>
              </w:rPr>
              <w:t>Option 3: The scenario is not allowed, and a RedCap UE is not expected to operate in an initial UL BWP wider than the RedCap UE maximum bandwidth.</w:t>
            </w:r>
          </w:p>
        </w:tc>
      </w:tr>
    </w:tbl>
    <w:p w14:paraId="541393E2" w14:textId="2BD1622A" w:rsidR="002F5452" w:rsidRDefault="002F5452" w:rsidP="00DA0BC7">
      <w:pPr>
        <w:pStyle w:val="Proposal"/>
        <w:tabs>
          <w:tab w:val="clear" w:pos="1701"/>
          <w:tab w:val="left" w:pos="0"/>
        </w:tabs>
        <w:ind w:left="0" w:firstLine="0"/>
        <w:rPr>
          <w:b w:val="0"/>
          <w:lang w:val="en-GB"/>
        </w:rPr>
      </w:pPr>
    </w:p>
    <w:p w14:paraId="25CBFF1A" w14:textId="134C4AEA" w:rsidR="002638F8" w:rsidRDefault="00B12794" w:rsidP="00DA0BC7">
      <w:pPr>
        <w:pStyle w:val="Proposal"/>
        <w:tabs>
          <w:tab w:val="clear" w:pos="1701"/>
          <w:tab w:val="left" w:pos="0"/>
        </w:tabs>
        <w:ind w:left="0" w:firstLine="0"/>
        <w:rPr>
          <w:b w:val="0"/>
          <w:lang w:val="en-GB"/>
        </w:rPr>
      </w:pPr>
      <w:r>
        <w:rPr>
          <w:b w:val="0"/>
          <w:lang w:val="en-GB"/>
        </w:rPr>
        <w:t xml:space="preserve">For the scenario mentioned in the agreements above, we prefer option 2 for both during and after initial access. Our view on </w:t>
      </w:r>
      <w:r w:rsidR="00FE4AAB">
        <w:rPr>
          <w:b w:val="0"/>
          <w:lang w:val="en-GB"/>
        </w:rPr>
        <w:t xml:space="preserve">each </w:t>
      </w:r>
      <w:r>
        <w:rPr>
          <w:b w:val="0"/>
          <w:lang w:val="en-GB"/>
        </w:rPr>
        <w:t>option</w:t>
      </w:r>
      <w:r w:rsidR="00FE4AAB">
        <w:rPr>
          <w:b w:val="0"/>
          <w:lang w:val="en-GB"/>
        </w:rPr>
        <w:t xml:space="preserve"> </w:t>
      </w:r>
      <w:r>
        <w:rPr>
          <w:b w:val="0"/>
          <w:lang w:val="en-GB"/>
        </w:rPr>
        <w:t>is as follows:</w:t>
      </w:r>
    </w:p>
    <w:p w14:paraId="2B371DF7" w14:textId="4BAF8419" w:rsidR="00B12794" w:rsidRDefault="00B12794" w:rsidP="00FE4AAB">
      <w:pPr>
        <w:pStyle w:val="RAN1bullet1"/>
      </w:pPr>
      <w:r w:rsidRPr="00FE4AAB">
        <w:rPr>
          <w:rFonts w:hint="eastAsia"/>
        </w:rPr>
        <w:t>O</w:t>
      </w:r>
      <w:r w:rsidRPr="00FE4AAB">
        <w:t>ption 1:</w:t>
      </w:r>
      <w:r w:rsidR="00FE4AAB">
        <w:tab/>
      </w:r>
      <w:r w:rsidR="00FE4AAB">
        <w:tab/>
        <w:t xml:space="preserve"> </w:t>
      </w:r>
      <w:r w:rsidRPr="00FE4AAB">
        <w:rPr>
          <w:rFonts w:hint="eastAsia"/>
        </w:rPr>
        <w:t>T</w:t>
      </w:r>
      <w:r w:rsidRPr="00FE4AAB">
        <w:t>he</w:t>
      </w:r>
      <w:r w:rsidRPr="007150B3">
        <w:t>re are working assumptions that RedCap UE supports initial DL BWP and non-initial BWP no wider than RedCap BW. This option does not align with this principle and increases the complexity.</w:t>
      </w:r>
    </w:p>
    <w:p w14:paraId="276B93F7" w14:textId="6019BDE5" w:rsidR="00FE4AAB" w:rsidRPr="007150B3" w:rsidRDefault="00FE4AAB" w:rsidP="007150B3">
      <w:pPr>
        <w:pStyle w:val="RAN1bullet1"/>
      </w:pPr>
      <w:r>
        <w:rPr>
          <w:rFonts w:eastAsiaTheme="minorEastAsia" w:hint="eastAsia"/>
          <w:lang w:eastAsia="ja-JP"/>
        </w:rPr>
        <w:t>O</w:t>
      </w:r>
      <w:r>
        <w:rPr>
          <w:rFonts w:eastAsiaTheme="minorEastAsia"/>
          <w:lang w:eastAsia="ja-JP"/>
        </w:rPr>
        <w:t>ption 2: This option is the simplest and has the least impact on the legacy/non-RedCap UEs.</w:t>
      </w:r>
    </w:p>
    <w:p w14:paraId="178F2D11" w14:textId="08C313A0" w:rsidR="00FE4AAB" w:rsidRDefault="00FE4AAB" w:rsidP="007150B3">
      <w:pPr>
        <w:pStyle w:val="RAN1bullet1"/>
      </w:pPr>
      <w:r w:rsidRPr="007150B3">
        <w:t xml:space="preserve">Option 3: </w:t>
      </w:r>
      <w:r>
        <w:t>I</w:t>
      </w:r>
      <w:r w:rsidRPr="00FE4AAB">
        <w:t>t is too restrictive and has a large impact on the legacy/non-RedCap UE</w:t>
      </w:r>
      <w:r>
        <w:t xml:space="preserve">. </w:t>
      </w:r>
      <w:r w:rsidRPr="00FE4AAB">
        <w:t>For example, Msg1-FDM=8 cannot be configured for the legacy/non-RedCap UE</w:t>
      </w:r>
      <w:r>
        <w:t>s.</w:t>
      </w:r>
    </w:p>
    <w:p w14:paraId="0D230893" w14:textId="12367557" w:rsidR="00AC7008" w:rsidRDefault="00AC7008" w:rsidP="00DA0BC7">
      <w:pPr>
        <w:pStyle w:val="Proposal"/>
        <w:tabs>
          <w:tab w:val="clear" w:pos="1701"/>
          <w:tab w:val="left" w:pos="0"/>
        </w:tabs>
        <w:ind w:left="0" w:firstLine="0"/>
        <w:rPr>
          <w:b w:val="0"/>
          <w:lang w:val="en-GB"/>
        </w:rPr>
      </w:pPr>
    </w:p>
    <w:p w14:paraId="6B47DFA7" w14:textId="35BE92FC" w:rsidR="000661EC" w:rsidRDefault="00323AD5" w:rsidP="00DA0BC7">
      <w:pPr>
        <w:pStyle w:val="Proposal"/>
        <w:tabs>
          <w:tab w:val="clear" w:pos="1701"/>
          <w:tab w:val="left" w:pos="0"/>
        </w:tabs>
        <w:ind w:left="0" w:firstLine="0"/>
        <w:rPr>
          <w:b w:val="0"/>
          <w:lang w:val="en-GB"/>
        </w:rPr>
      </w:pPr>
      <w:r>
        <w:rPr>
          <w:b w:val="0"/>
          <w:lang w:val="en-GB"/>
        </w:rPr>
        <w:t xml:space="preserve">For the case option 2 is used, it is concerned how the RedCap UE transmits </w:t>
      </w:r>
      <w:r w:rsidR="000675DD">
        <w:rPr>
          <w:b w:val="0"/>
          <w:lang w:val="en-GB"/>
        </w:rPr>
        <w:t>Msg1, Msg3</w:t>
      </w:r>
      <w:r>
        <w:rPr>
          <w:b w:val="0"/>
          <w:lang w:val="en-GB"/>
        </w:rPr>
        <w:t xml:space="preserve"> </w:t>
      </w:r>
      <w:r w:rsidR="000675DD">
        <w:rPr>
          <w:b w:val="0"/>
          <w:lang w:val="en-GB"/>
        </w:rPr>
        <w:t>and</w:t>
      </w:r>
      <w:r>
        <w:rPr>
          <w:b w:val="0"/>
          <w:lang w:val="en-GB"/>
        </w:rPr>
        <w:t xml:space="preserve"> PUCCH feedback for Msg4 whose resources for non-RedCap are configured outside the initial BWP. </w:t>
      </w:r>
      <w:r w:rsidR="00376BE5">
        <w:rPr>
          <w:rFonts w:hint="eastAsia"/>
          <w:b w:val="0"/>
          <w:lang w:val="en-GB"/>
        </w:rPr>
        <w:t>The possible</w:t>
      </w:r>
      <w:r w:rsidR="00376BE5">
        <w:rPr>
          <w:b w:val="0"/>
          <w:lang w:val="en-GB"/>
        </w:rPr>
        <w:t xml:space="preserve"> solutions from the agreement in RAN1 #104-e are as follows</w:t>
      </w:r>
      <w:r w:rsidR="000661EC">
        <w:rPr>
          <w:b w:val="0"/>
          <w:lang w:val="en-GB"/>
        </w:rPr>
        <w:t>:</w:t>
      </w:r>
    </w:p>
    <w:tbl>
      <w:tblPr>
        <w:tblStyle w:val="af2"/>
        <w:tblW w:w="0" w:type="auto"/>
        <w:tblLook w:val="04A0" w:firstRow="1" w:lastRow="0" w:firstColumn="1" w:lastColumn="0" w:noHBand="0" w:noVBand="1"/>
      </w:tblPr>
      <w:tblGrid>
        <w:gridCol w:w="9630"/>
      </w:tblGrid>
      <w:tr w:rsidR="00376BE5" w14:paraId="5D336D3D" w14:textId="77777777" w:rsidTr="00376BE5">
        <w:tc>
          <w:tcPr>
            <w:tcW w:w="9630" w:type="dxa"/>
          </w:tcPr>
          <w:p w14:paraId="253186A4" w14:textId="77777777" w:rsidR="00376BE5" w:rsidRPr="0057463D" w:rsidRDefault="00376BE5" w:rsidP="00376BE5">
            <w:pPr>
              <w:spacing w:after="0"/>
              <w:rPr>
                <w:rFonts w:ascii="Times New Roman" w:eastAsia="Batang" w:hAnsi="Times New Roman"/>
              </w:rPr>
            </w:pPr>
            <w:r w:rsidRPr="0057463D">
              <w:rPr>
                <w:rFonts w:ascii="Times New Roman" w:eastAsia="Batang" w:hAnsi="Times New Roman"/>
                <w:highlight w:val="green"/>
              </w:rPr>
              <w:t>Agreements</w:t>
            </w:r>
            <w:r w:rsidRPr="0057463D">
              <w:rPr>
                <w:rFonts w:ascii="Times New Roman" w:eastAsia="Batang" w:hAnsi="Times New Roman"/>
              </w:rPr>
              <w:t>:</w:t>
            </w:r>
          </w:p>
          <w:p w14:paraId="78071A37" w14:textId="77777777" w:rsidR="00376BE5" w:rsidRPr="0057463D" w:rsidRDefault="00376BE5" w:rsidP="00376BE5">
            <w:pPr>
              <w:numPr>
                <w:ilvl w:val="0"/>
                <w:numId w:val="9"/>
              </w:numPr>
              <w:spacing w:after="0" w:line="252" w:lineRule="auto"/>
              <w:contextualSpacing/>
              <w:rPr>
                <w:rFonts w:ascii="Times New Roman" w:eastAsia="Batang" w:hAnsi="Times New Roman"/>
                <w:lang w:eastAsia="x-none"/>
              </w:rPr>
            </w:pPr>
            <w:r w:rsidRPr="0057463D">
              <w:rPr>
                <w:rFonts w:ascii="Times New Roman" w:eastAsia="Batang" w:hAnsi="Times New Roman"/>
                <w:lang w:eastAsia="x-none"/>
              </w:rPr>
              <w:t>Study further how to enable/support that a RACH occasion associated with the best SSB falls within the RedCap UE bandwidth, with the following options:</w:t>
            </w:r>
          </w:p>
          <w:p w14:paraId="4385AB9D" w14:textId="77777777" w:rsidR="00376BE5" w:rsidRPr="0057463D" w:rsidRDefault="00376BE5" w:rsidP="00376BE5">
            <w:pPr>
              <w:numPr>
                <w:ilvl w:val="1"/>
                <w:numId w:val="8"/>
              </w:numPr>
              <w:spacing w:after="0"/>
              <w:rPr>
                <w:rFonts w:ascii="Times New Roman" w:eastAsia="Batang" w:hAnsi="Times New Roman"/>
              </w:rPr>
            </w:pPr>
            <w:r w:rsidRPr="0057463D">
              <w:rPr>
                <w:rFonts w:ascii="Times New Roman" w:eastAsia="Batang" w:hAnsi="Times New Roman"/>
              </w:rPr>
              <w:t>Option 1: Proper RF-retuning for RedCap</w:t>
            </w:r>
          </w:p>
          <w:p w14:paraId="7A1574C8" w14:textId="77777777" w:rsidR="00376BE5" w:rsidRPr="0057463D" w:rsidRDefault="00376BE5" w:rsidP="00376BE5">
            <w:pPr>
              <w:numPr>
                <w:ilvl w:val="0"/>
                <w:numId w:val="8"/>
              </w:numPr>
              <w:spacing w:after="0"/>
              <w:ind w:left="1440"/>
              <w:rPr>
                <w:rFonts w:ascii="Times New Roman" w:eastAsia="Calibri" w:hAnsi="Times New Roman"/>
              </w:rPr>
            </w:pPr>
            <w:r w:rsidRPr="0057463D">
              <w:rPr>
                <w:rFonts w:ascii="Times New Roman" w:eastAsia="Batang" w:hAnsi="Times New Roman"/>
              </w:rPr>
              <w:t>Option 2: Separate initial UL BWP(s) for RedCap UEs</w:t>
            </w:r>
          </w:p>
          <w:p w14:paraId="242E1930" w14:textId="77777777" w:rsidR="00376BE5" w:rsidRPr="0057463D" w:rsidRDefault="00376BE5" w:rsidP="00376BE5">
            <w:pPr>
              <w:numPr>
                <w:ilvl w:val="0"/>
                <w:numId w:val="8"/>
              </w:numPr>
              <w:spacing w:after="0"/>
              <w:ind w:left="1440"/>
              <w:rPr>
                <w:rFonts w:ascii="Times New Roman" w:eastAsia="Batang" w:hAnsi="Times New Roman"/>
              </w:rPr>
            </w:pPr>
            <w:r w:rsidRPr="0057463D">
              <w:rPr>
                <w:rFonts w:ascii="Times New Roman" w:eastAsia="Batang" w:hAnsi="Times New Roman"/>
              </w:rPr>
              <w:t>Option 3: gNB configuration (e.g., restrictions on existing PRACH configurations, or FDM-ed ROs, or always restricting the initial UL BWP to within RedCap UE bandwidth)</w:t>
            </w:r>
          </w:p>
          <w:p w14:paraId="17891C15" w14:textId="77777777" w:rsidR="00376BE5" w:rsidRPr="0057463D" w:rsidRDefault="00376BE5" w:rsidP="00376BE5">
            <w:pPr>
              <w:numPr>
                <w:ilvl w:val="0"/>
                <w:numId w:val="8"/>
              </w:numPr>
              <w:spacing w:after="0"/>
              <w:ind w:left="1440"/>
              <w:rPr>
                <w:rFonts w:ascii="Times New Roman" w:eastAsia="Batang" w:hAnsi="Times New Roman"/>
              </w:rPr>
            </w:pPr>
            <w:r w:rsidRPr="0057463D">
              <w:rPr>
                <w:rFonts w:ascii="Times New Roman" w:eastAsia="Batang" w:hAnsi="Times New Roman"/>
              </w:rPr>
              <w:t>Option 4: Dedicated PRACH configurations (e.g., ROs) for RedCap UEs</w:t>
            </w:r>
          </w:p>
          <w:p w14:paraId="02071CB6" w14:textId="77777777" w:rsidR="00376BE5" w:rsidRPr="0057463D" w:rsidRDefault="00376BE5" w:rsidP="00376BE5">
            <w:pPr>
              <w:numPr>
                <w:ilvl w:val="0"/>
                <w:numId w:val="8"/>
              </w:numPr>
              <w:spacing w:after="0"/>
              <w:ind w:left="1440"/>
              <w:rPr>
                <w:rFonts w:ascii="Times New Roman" w:eastAsia="Batang" w:hAnsi="Times New Roman"/>
              </w:rPr>
            </w:pPr>
            <w:r w:rsidRPr="0057463D">
              <w:rPr>
                <w:rFonts w:ascii="Times New Roman" w:eastAsia="Batang" w:hAnsi="Times New Roman"/>
              </w:rPr>
              <w:t>Other options are not precluded</w:t>
            </w:r>
          </w:p>
          <w:p w14:paraId="7F58D045" w14:textId="77777777" w:rsidR="00376BE5" w:rsidRPr="0057463D" w:rsidRDefault="00376BE5" w:rsidP="00376BE5">
            <w:pPr>
              <w:spacing w:after="0"/>
              <w:rPr>
                <w:rFonts w:ascii="Times New Roman" w:eastAsia="Batang" w:hAnsi="Times New Roman"/>
              </w:rPr>
            </w:pPr>
          </w:p>
          <w:p w14:paraId="0D3AD2F7" w14:textId="77777777" w:rsidR="00376BE5" w:rsidRPr="0057463D" w:rsidRDefault="00376BE5" w:rsidP="00376BE5">
            <w:pPr>
              <w:spacing w:after="0"/>
              <w:rPr>
                <w:rFonts w:ascii="Times New Roman" w:eastAsia="Batang" w:hAnsi="Times New Roman"/>
              </w:rPr>
            </w:pPr>
            <w:r w:rsidRPr="0057463D">
              <w:rPr>
                <w:rFonts w:ascii="Times New Roman" w:eastAsia="Batang" w:hAnsi="Times New Roman"/>
                <w:highlight w:val="green"/>
              </w:rPr>
              <w:t>Agreements:</w:t>
            </w:r>
          </w:p>
          <w:p w14:paraId="24BC16CA" w14:textId="77777777" w:rsidR="00376BE5" w:rsidRPr="0057463D" w:rsidRDefault="00376BE5" w:rsidP="00376BE5">
            <w:pPr>
              <w:numPr>
                <w:ilvl w:val="0"/>
                <w:numId w:val="9"/>
              </w:numPr>
              <w:spacing w:after="0"/>
              <w:rPr>
                <w:rFonts w:ascii="Times New Roman" w:eastAsia="Batang" w:hAnsi="Times New Roman"/>
              </w:rPr>
            </w:pPr>
            <w:r w:rsidRPr="0057463D">
              <w:rPr>
                <w:rFonts w:ascii="Times New Roman" w:eastAsia="Batang" w:hAnsi="Times New Roman"/>
              </w:rPr>
              <w:t>Study further whether and how to enable/support that PUCCH (for Msg4/[</w:t>
            </w:r>
            <w:proofErr w:type="spellStart"/>
            <w:r w:rsidRPr="0057463D">
              <w:rPr>
                <w:rFonts w:ascii="Times New Roman" w:eastAsia="Batang" w:hAnsi="Times New Roman"/>
              </w:rPr>
              <w:t>MsgB</w:t>
            </w:r>
            <w:proofErr w:type="spellEnd"/>
            <w:r w:rsidRPr="0057463D">
              <w:rPr>
                <w:rFonts w:ascii="Times New Roman" w:eastAsia="Batang" w:hAnsi="Times New Roman"/>
              </w:rPr>
              <w:t>] HARQ feedback) and/or PUSCH (for Msg3/[</w:t>
            </w:r>
            <w:proofErr w:type="spellStart"/>
            <w:r w:rsidRPr="0057463D">
              <w:rPr>
                <w:rFonts w:ascii="Times New Roman" w:eastAsia="Batang" w:hAnsi="Times New Roman"/>
              </w:rPr>
              <w:t>MsgA</w:t>
            </w:r>
            <w:proofErr w:type="spellEnd"/>
            <w:r w:rsidRPr="0057463D">
              <w:rPr>
                <w:rFonts w:ascii="Times New Roman" w:eastAsia="Batang" w:hAnsi="Times New Roman"/>
              </w:rPr>
              <w:t>]) transmissions fall within the RedCap UE bandwidth during initial access, with the following options:</w:t>
            </w:r>
          </w:p>
          <w:p w14:paraId="5EC2FAAE" w14:textId="77777777" w:rsidR="00376BE5" w:rsidRPr="0057463D" w:rsidRDefault="00376BE5" w:rsidP="00376BE5">
            <w:pPr>
              <w:numPr>
                <w:ilvl w:val="1"/>
                <w:numId w:val="8"/>
              </w:numPr>
              <w:spacing w:after="0"/>
              <w:rPr>
                <w:rFonts w:ascii="Times New Roman" w:eastAsia="Batang" w:hAnsi="Times New Roman"/>
              </w:rPr>
            </w:pPr>
            <w:r w:rsidRPr="0057463D">
              <w:rPr>
                <w:rFonts w:ascii="Times New Roman" w:eastAsia="Batang" w:hAnsi="Times New Roman"/>
              </w:rPr>
              <w:t>Option 1: Proper RF-retuning for RedCap (if feasible)</w:t>
            </w:r>
          </w:p>
          <w:p w14:paraId="7917C0FF" w14:textId="77777777" w:rsidR="00376BE5" w:rsidRPr="0057463D" w:rsidRDefault="00376BE5" w:rsidP="00376BE5">
            <w:pPr>
              <w:numPr>
                <w:ilvl w:val="1"/>
                <w:numId w:val="8"/>
              </w:numPr>
              <w:spacing w:after="0"/>
              <w:rPr>
                <w:rFonts w:ascii="Times New Roman" w:eastAsia="Batang" w:hAnsi="Times New Roman"/>
              </w:rPr>
            </w:pPr>
            <w:r w:rsidRPr="0057463D">
              <w:rPr>
                <w:rFonts w:ascii="Times New Roman" w:eastAsia="Batang" w:hAnsi="Times New Roman"/>
              </w:rPr>
              <w:t>Option 2: Separate initial UL BWP(s) for RedCap</w:t>
            </w:r>
          </w:p>
          <w:p w14:paraId="1F53E409" w14:textId="77777777" w:rsidR="00376BE5" w:rsidRPr="0057463D" w:rsidRDefault="00376BE5" w:rsidP="00376BE5">
            <w:pPr>
              <w:numPr>
                <w:ilvl w:val="2"/>
                <w:numId w:val="8"/>
              </w:numPr>
              <w:spacing w:after="0"/>
              <w:rPr>
                <w:rFonts w:ascii="Times New Roman" w:eastAsia="Batang" w:hAnsi="Times New Roman"/>
              </w:rPr>
            </w:pPr>
            <w:r w:rsidRPr="0057463D">
              <w:rPr>
                <w:rFonts w:ascii="Times New Roman" w:eastAsia="Batang" w:hAnsi="Times New Roman"/>
              </w:rPr>
              <w:t>FFS more than one starting PRB position</w:t>
            </w:r>
          </w:p>
          <w:p w14:paraId="705FE83C" w14:textId="77777777" w:rsidR="00376BE5" w:rsidRPr="0057463D" w:rsidRDefault="00376BE5" w:rsidP="00376BE5">
            <w:pPr>
              <w:numPr>
                <w:ilvl w:val="1"/>
                <w:numId w:val="8"/>
              </w:numPr>
              <w:spacing w:after="0"/>
              <w:rPr>
                <w:rFonts w:ascii="Times New Roman" w:eastAsia="Batang" w:hAnsi="Times New Roman"/>
              </w:rPr>
            </w:pPr>
            <w:r w:rsidRPr="0057463D">
              <w:rPr>
                <w:rFonts w:ascii="Times New Roman" w:eastAsia="Batang" w:hAnsi="Times New Roman"/>
              </w:rPr>
              <w:t>Option 3: Separate PUCCH/Msg3/[</w:t>
            </w:r>
            <w:proofErr w:type="spellStart"/>
            <w:r w:rsidRPr="0057463D">
              <w:rPr>
                <w:rFonts w:ascii="Times New Roman" w:eastAsia="Batang" w:hAnsi="Times New Roman"/>
              </w:rPr>
              <w:t>MsgA</w:t>
            </w:r>
            <w:proofErr w:type="spellEnd"/>
            <w:r w:rsidRPr="0057463D">
              <w:rPr>
                <w:rFonts w:ascii="Times New Roman" w:eastAsia="Batang" w:hAnsi="Times New Roman"/>
              </w:rPr>
              <w:t>] PUSCH configuration/indication or a different interpretation for the same configuration/indication for RedCap (e.g., disabled frequency hopping or different frequency hopping)</w:t>
            </w:r>
          </w:p>
          <w:p w14:paraId="2A5D4421" w14:textId="77777777" w:rsidR="00376BE5" w:rsidRPr="0057463D" w:rsidRDefault="00376BE5" w:rsidP="00376BE5">
            <w:pPr>
              <w:numPr>
                <w:ilvl w:val="1"/>
                <w:numId w:val="8"/>
              </w:numPr>
              <w:spacing w:after="0"/>
              <w:rPr>
                <w:rFonts w:ascii="Times New Roman" w:eastAsia="Batang" w:hAnsi="Times New Roman"/>
              </w:rPr>
            </w:pPr>
            <w:r w:rsidRPr="0057463D">
              <w:rPr>
                <w:rFonts w:ascii="Times New Roman" w:eastAsia="Batang" w:hAnsi="Times New Roman"/>
              </w:rPr>
              <w:t xml:space="preserve">Option 4: gNB configuration (e.g., always restricting the initial UL BWP to within RedCap UE bandwidth, or restrictions on the </w:t>
            </w:r>
            <w:r w:rsidRPr="0057463D">
              <w:rPr>
                <w:rFonts w:ascii="Times New Roman" w:eastAsia="Batang" w:hAnsi="Times New Roman"/>
                <w:lang w:eastAsia="zh-CN"/>
              </w:rPr>
              <w:t>frequency location and the amount of scheduled resource</w:t>
            </w:r>
            <w:r w:rsidRPr="0057463D">
              <w:rPr>
                <w:rFonts w:ascii="Times New Roman" w:eastAsia="Batang" w:hAnsi="Times New Roman"/>
              </w:rPr>
              <w:t xml:space="preserve"> for Msg4/[</w:t>
            </w:r>
            <w:proofErr w:type="spellStart"/>
            <w:r w:rsidRPr="0057463D">
              <w:rPr>
                <w:rFonts w:ascii="Times New Roman" w:eastAsia="Batang" w:hAnsi="Times New Roman"/>
              </w:rPr>
              <w:t>MsgB</w:t>
            </w:r>
            <w:proofErr w:type="spellEnd"/>
            <w:r w:rsidRPr="0057463D">
              <w:rPr>
                <w:rFonts w:ascii="Times New Roman" w:eastAsia="Batang" w:hAnsi="Times New Roman"/>
              </w:rPr>
              <w:t>] HARQ feedback and Msg3/[</w:t>
            </w:r>
            <w:proofErr w:type="spellStart"/>
            <w:r w:rsidRPr="0057463D">
              <w:rPr>
                <w:rFonts w:ascii="Times New Roman" w:eastAsia="Batang" w:hAnsi="Times New Roman"/>
              </w:rPr>
              <w:t>MsgA</w:t>
            </w:r>
            <w:proofErr w:type="spellEnd"/>
            <w:r w:rsidRPr="0057463D">
              <w:rPr>
                <w:rFonts w:ascii="Times New Roman" w:eastAsia="Batang" w:hAnsi="Times New Roman"/>
              </w:rPr>
              <w:t>] PUSCH)</w:t>
            </w:r>
          </w:p>
          <w:p w14:paraId="570B630E" w14:textId="77777777" w:rsidR="00376BE5" w:rsidRPr="0057463D" w:rsidRDefault="00376BE5" w:rsidP="00376BE5">
            <w:pPr>
              <w:numPr>
                <w:ilvl w:val="2"/>
                <w:numId w:val="8"/>
              </w:numPr>
              <w:spacing w:after="0"/>
              <w:rPr>
                <w:rFonts w:ascii="Times New Roman" w:eastAsia="Batang" w:hAnsi="Times New Roman"/>
              </w:rPr>
            </w:pPr>
            <w:r w:rsidRPr="0057463D">
              <w:rPr>
                <w:rFonts w:ascii="Times New Roman" w:eastAsia="Batang" w:hAnsi="Times New Roman"/>
                <w:lang w:eastAsia="zh-CN"/>
              </w:rPr>
              <w:t>As an example, with restrictions on the frequency location and the amount of scheduled resource for Msg4/[</w:t>
            </w:r>
            <w:proofErr w:type="spellStart"/>
            <w:r w:rsidRPr="0057463D">
              <w:rPr>
                <w:rFonts w:ascii="Times New Roman" w:eastAsia="Batang" w:hAnsi="Times New Roman"/>
                <w:lang w:eastAsia="zh-CN"/>
              </w:rPr>
              <w:t>MsgB</w:t>
            </w:r>
            <w:proofErr w:type="spellEnd"/>
            <w:r w:rsidRPr="0057463D">
              <w:rPr>
                <w:rFonts w:ascii="Times New Roman" w:eastAsia="Batang" w:hAnsi="Times New Roman"/>
                <w:lang w:eastAsia="zh-CN"/>
              </w:rPr>
              <w:t>] HARQ feedback and Msg3/[</w:t>
            </w:r>
            <w:proofErr w:type="spellStart"/>
            <w:r w:rsidRPr="0057463D">
              <w:rPr>
                <w:rFonts w:ascii="Times New Roman" w:eastAsia="Batang" w:hAnsi="Times New Roman"/>
                <w:lang w:eastAsia="zh-CN"/>
              </w:rPr>
              <w:t>MsgA</w:t>
            </w:r>
            <w:proofErr w:type="spellEnd"/>
            <w:r w:rsidRPr="0057463D">
              <w:rPr>
                <w:rFonts w:ascii="Times New Roman" w:eastAsia="Batang" w:hAnsi="Times New Roman"/>
                <w:lang w:eastAsia="zh-CN"/>
              </w:rPr>
              <w:t xml:space="preserve">] PUSCH, when the initial UL BWP is the same for RedCap and non-RedCap UEs, the PUCCH </w:t>
            </w:r>
            <w:r w:rsidRPr="0057463D">
              <w:rPr>
                <w:rFonts w:ascii="Times New Roman" w:eastAsia="Batang" w:hAnsi="Times New Roman"/>
              </w:rPr>
              <w:t>(for Msg4/[</w:t>
            </w:r>
            <w:proofErr w:type="spellStart"/>
            <w:r w:rsidRPr="0057463D">
              <w:rPr>
                <w:rFonts w:ascii="Times New Roman" w:eastAsia="Batang" w:hAnsi="Times New Roman"/>
              </w:rPr>
              <w:t>MsgB</w:t>
            </w:r>
            <w:proofErr w:type="spellEnd"/>
            <w:r w:rsidRPr="0057463D">
              <w:rPr>
                <w:rFonts w:ascii="Times New Roman" w:eastAsia="Batang" w:hAnsi="Times New Roman"/>
              </w:rPr>
              <w:t xml:space="preserve">] HARQ feedback) </w:t>
            </w:r>
            <w:r w:rsidRPr="0057463D">
              <w:rPr>
                <w:rFonts w:ascii="Times New Roman" w:eastAsia="Batang" w:hAnsi="Times New Roman"/>
                <w:lang w:eastAsia="zh-CN"/>
              </w:rPr>
              <w:t xml:space="preserve">and PUSCH </w:t>
            </w:r>
            <w:r w:rsidRPr="0057463D">
              <w:rPr>
                <w:rFonts w:ascii="Times New Roman" w:eastAsia="Batang" w:hAnsi="Times New Roman"/>
              </w:rPr>
              <w:t>(for Msg3/[</w:t>
            </w:r>
            <w:proofErr w:type="spellStart"/>
            <w:r w:rsidRPr="0057463D">
              <w:rPr>
                <w:rFonts w:ascii="Times New Roman" w:eastAsia="Batang" w:hAnsi="Times New Roman"/>
              </w:rPr>
              <w:t>MsgA</w:t>
            </w:r>
            <w:proofErr w:type="spellEnd"/>
            <w:r w:rsidRPr="0057463D">
              <w:rPr>
                <w:rFonts w:ascii="Times New Roman" w:eastAsia="Batang" w:hAnsi="Times New Roman"/>
              </w:rPr>
              <w:t xml:space="preserve">]) </w:t>
            </w:r>
            <w:r w:rsidRPr="0057463D">
              <w:rPr>
                <w:rFonts w:ascii="Times New Roman" w:eastAsia="Batang" w:hAnsi="Times New Roman"/>
                <w:lang w:eastAsia="zh-CN"/>
              </w:rPr>
              <w:t>are within the RedCap UE bandwidth</w:t>
            </w:r>
          </w:p>
          <w:p w14:paraId="1F99753D" w14:textId="57718AD8" w:rsidR="00376BE5" w:rsidRPr="00376BE5" w:rsidRDefault="00376BE5" w:rsidP="007150B3">
            <w:pPr>
              <w:numPr>
                <w:ilvl w:val="1"/>
                <w:numId w:val="8"/>
              </w:numPr>
              <w:spacing w:after="0"/>
            </w:pPr>
            <w:r w:rsidRPr="0057463D">
              <w:rPr>
                <w:rFonts w:ascii="Times New Roman" w:eastAsia="Batang" w:hAnsi="Times New Roman"/>
              </w:rPr>
              <w:t>Other options are not precluded</w:t>
            </w:r>
          </w:p>
        </w:tc>
      </w:tr>
    </w:tbl>
    <w:p w14:paraId="6C8EC3A9" w14:textId="675325AA" w:rsidR="000661EC" w:rsidRDefault="000661EC" w:rsidP="00DA0BC7">
      <w:pPr>
        <w:pStyle w:val="Proposal"/>
        <w:tabs>
          <w:tab w:val="clear" w:pos="1701"/>
          <w:tab w:val="left" w:pos="0"/>
        </w:tabs>
        <w:ind w:left="0" w:firstLine="0"/>
        <w:rPr>
          <w:b w:val="0"/>
          <w:lang w:val="en-GB"/>
        </w:rPr>
      </w:pPr>
    </w:p>
    <w:p w14:paraId="47A0DF0E" w14:textId="768006D0" w:rsidR="000661EC" w:rsidRDefault="000661EC" w:rsidP="00DA0BC7">
      <w:pPr>
        <w:pStyle w:val="Proposal"/>
        <w:tabs>
          <w:tab w:val="clear" w:pos="1701"/>
          <w:tab w:val="left" w:pos="0"/>
        </w:tabs>
        <w:ind w:left="0" w:firstLine="0"/>
        <w:rPr>
          <w:b w:val="0"/>
          <w:lang w:val="en-GB"/>
        </w:rPr>
      </w:pPr>
      <w:r>
        <w:rPr>
          <w:b w:val="0"/>
          <w:lang w:val="en-GB"/>
        </w:rPr>
        <w:t>The dedicated resource</w:t>
      </w:r>
      <w:r w:rsidR="005433B1">
        <w:rPr>
          <w:b w:val="0"/>
          <w:lang w:val="en-GB"/>
        </w:rPr>
        <w:t xml:space="preserve"> configuration</w:t>
      </w:r>
      <w:r>
        <w:rPr>
          <w:b w:val="0"/>
          <w:lang w:val="en-GB"/>
        </w:rPr>
        <w:t xml:space="preserve"> for RedCap </w:t>
      </w:r>
      <w:r w:rsidR="00314922">
        <w:rPr>
          <w:b w:val="0"/>
          <w:lang w:val="en-GB"/>
        </w:rPr>
        <w:t>with</w:t>
      </w:r>
      <w:r>
        <w:rPr>
          <w:b w:val="0"/>
          <w:lang w:val="en-GB"/>
        </w:rPr>
        <w:t xml:space="preserve">in separate BWP has the merit that RedCap UE does not </w:t>
      </w:r>
      <w:r w:rsidR="005433B1">
        <w:rPr>
          <w:b w:val="0"/>
          <w:lang w:val="en-GB"/>
        </w:rPr>
        <w:t>need RF retuning</w:t>
      </w:r>
      <w:r w:rsidR="00847C06">
        <w:rPr>
          <w:b w:val="0"/>
          <w:lang w:val="en-GB"/>
        </w:rPr>
        <w:t xml:space="preserve"> during initial access</w:t>
      </w:r>
      <w:r>
        <w:rPr>
          <w:b w:val="0"/>
          <w:lang w:val="en-GB"/>
        </w:rPr>
        <w:t xml:space="preserve">. On the other hand, it </w:t>
      </w:r>
      <w:r w:rsidR="00524801">
        <w:rPr>
          <w:b w:val="0"/>
          <w:lang w:val="en-GB"/>
        </w:rPr>
        <w:t>requires spec modification to support dedicated resource configuration</w:t>
      </w:r>
      <w:r w:rsidR="000675DD">
        <w:rPr>
          <w:b w:val="0"/>
          <w:lang w:val="en-GB"/>
        </w:rPr>
        <w:t xml:space="preserve"> in e.g. SIB1</w:t>
      </w:r>
      <w:r w:rsidR="00524801">
        <w:rPr>
          <w:b w:val="0"/>
          <w:lang w:val="en-GB"/>
        </w:rPr>
        <w:t>. Besides, resource overhead can be increased.</w:t>
      </w:r>
    </w:p>
    <w:p w14:paraId="22DDCCE2" w14:textId="3209B239" w:rsidR="00524801" w:rsidRDefault="00524801" w:rsidP="00DA0BC7">
      <w:pPr>
        <w:pStyle w:val="Proposal"/>
        <w:tabs>
          <w:tab w:val="clear" w:pos="1701"/>
          <w:tab w:val="left" w:pos="0"/>
        </w:tabs>
        <w:ind w:left="0" w:firstLine="0"/>
        <w:rPr>
          <w:b w:val="0"/>
          <w:lang w:val="en-GB"/>
        </w:rPr>
      </w:pPr>
    </w:p>
    <w:p w14:paraId="3907106C" w14:textId="3667119C" w:rsidR="00524801" w:rsidRDefault="00524801" w:rsidP="00DA0BC7">
      <w:pPr>
        <w:pStyle w:val="Proposal"/>
        <w:tabs>
          <w:tab w:val="clear" w:pos="1701"/>
          <w:tab w:val="left" w:pos="0"/>
        </w:tabs>
        <w:ind w:left="0" w:firstLine="0"/>
        <w:rPr>
          <w:b w:val="0"/>
          <w:lang w:val="en-GB"/>
        </w:rPr>
      </w:pPr>
      <w:r>
        <w:rPr>
          <w:rFonts w:hint="eastAsia"/>
          <w:b w:val="0"/>
          <w:lang w:val="en-GB"/>
        </w:rPr>
        <w:t>T</w:t>
      </w:r>
      <w:r>
        <w:rPr>
          <w:b w:val="0"/>
          <w:lang w:val="en-GB"/>
        </w:rPr>
        <w:t xml:space="preserve">o reuse the resource </w:t>
      </w:r>
      <w:r w:rsidR="005433B1">
        <w:rPr>
          <w:b w:val="0"/>
          <w:lang w:val="en-GB"/>
        </w:rPr>
        <w:t xml:space="preserve">configured </w:t>
      </w:r>
      <w:r>
        <w:rPr>
          <w:b w:val="0"/>
          <w:lang w:val="en-GB"/>
        </w:rPr>
        <w:t xml:space="preserve">for non-RedCap </w:t>
      </w:r>
      <w:r w:rsidR="000675DD">
        <w:rPr>
          <w:b w:val="0"/>
          <w:lang w:val="en-GB"/>
        </w:rPr>
        <w:t>would have</w:t>
      </w:r>
      <w:r>
        <w:rPr>
          <w:b w:val="0"/>
          <w:lang w:val="en-GB"/>
        </w:rPr>
        <w:t xml:space="preserve"> less spec impact</w:t>
      </w:r>
      <w:r w:rsidR="001A5E12">
        <w:rPr>
          <w:b w:val="0"/>
          <w:lang w:val="en-GB"/>
        </w:rPr>
        <w:t xml:space="preserve"> on configuration</w:t>
      </w:r>
      <w:r>
        <w:rPr>
          <w:b w:val="0"/>
          <w:lang w:val="en-GB"/>
        </w:rPr>
        <w:t xml:space="preserve">. But </w:t>
      </w:r>
      <w:r w:rsidR="005433B1">
        <w:rPr>
          <w:b w:val="0"/>
          <w:lang w:val="en-GB"/>
        </w:rPr>
        <w:t>proper RF retuning</w:t>
      </w:r>
      <w:r w:rsidR="000675DD">
        <w:rPr>
          <w:b w:val="0"/>
          <w:lang w:val="en-GB"/>
        </w:rPr>
        <w:t xml:space="preserve"> can be needed for UL transmission configured outside the </w:t>
      </w:r>
      <w:r w:rsidR="00314922">
        <w:rPr>
          <w:b w:val="0"/>
          <w:lang w:val="en-GB"/>
        </w:rPr>
        <w:t xml:space="preserve">RedCap </w:t>
      </w:r>
      <w:r w:rsidR="000675DD">
        <w:rPr>
          <w:b w:val="0"/>
          <w:lang w:val="en-GB"/>
        </w:rPr>
        <w:t xml:space="preserve">initial UL BWP. </w:t>
      </w:r>
      <w:r w:rsidR="003B549B">
        <w:rPr>
          <w:b w:val="0"/>
          <w:lang w:val="en-GB"/>
        </w:rPr>
        <w:t xml:space="preserve">Besides, for TDD operation, </w:t>
      </w:r>
      <w:r w:rsidR="00847C06">
        <w:rPr>
          <w:b w:val="0"/>
          <w:lang w:val="en-GB"/>
        </w:rPr>
        <w:t>it would be needed that the centre frequency between DL and UL BWP is different. Then it requires the discussion whether it is allowed for the RedCap.</w:t>
      </w:r>
    </w:p>
    <w:p w14:paraId="5FC19AAF" w14:textId="21580C16" w:rsidR="00847C06" w:rsidRDefault="00847C06" w:rsidP="00DA0BC7">
      <w:pPr>
        <w:pStyle w:val="Proposal"/>
        <w:tabs>
          <w:tab w:val="clear" w:pos="1701"/>
          <w:tab w:val="left" w:pos="0"/>
        </w:tabs>
        <w:ind w:left="0" w:firstLine="0"/>
        <w:rPr>
          <w:b w:val="0"/>
          <w:lang w:val="en-GB"/>
        </w:rPr>
      </w:pPr>
    </w:p>
    <w:p w14:paraId="49D459AB" w14:textId="514C52B4" w:rsidR="00847C06" w:rsidRPr="000661EC" w:rsidRDefault="00847C06" w:rsidP="00DA0BC7">
      <w:pPr>
        <w:pStyle w:val="Proposal"/>
        <w:tabs>
          <w:tab w:val="clear" w:pos="1701"/>
          <w:tab w:val="left" w:pos="0"/>
        </w:tabs>
        <w:ind w:left="0" w:firstLine="0"/>
        <w:rPr>
          <w:b w:val="0"/>
          <w:lang w:val="en-GB"/>
        </w:rPr>
      </w:pPr>
      <w:r>
        <w:rPr>
          <w:rFonts w:hint="eastAsia"/>
          <w:b w:val="0"/>
          <w:lang w:val="en-GB"/>
        </w:rPr>
        <w:lastRenderedPageBreak/>
        <w:t>B</w:t>
      </w:r>
      <w:r>
        <w:rPr>
          <w:b w:val="0"/>
          <w:lang w:val="en-GB"/>
        </w:rPr>
        <w:t xml:space="preserve">ased on the discussion above, our first preference </w:t>
      </w:r>
      <w:r w:rsidR="00303DD0">
        <w:rPr>
          <w:b w:val="0"/>
          <w:lang w:val="en-GB"/>
        </w:rPr>
        <w:t xml:space="preserve">is </w:t>
      </w:r>
      <w:r>
        <w:rPr>
          <w:b w:val="0"/>
          <w:lang w:val="en-GB"/>
        </w:rPr>
        <w:t xml:space="preserve">to configure the dedicated UL resource so that the RedCap UE does not </w:t>
      </w:r>
      <w:r w:rsidR="005433B1">
        <w:rPr>
          <w:b w:val="0"/>
          <w:lang w:val="en-GB"/>
        </w:rPr>
        <w:t xml:space="preserve">need RF retuning </w:t>
      </w:r>
      <w:r>
        <w:rPr>
          <w:b w:val="0"/>
          <w:lang w:val="en-GB"/>
        </w:rPr>
        <w:t xml:space="preserve">during initial access. If such dedicated resource configuration is not acceptable, </w:t>
      </w:r>
      <w:r w:rsidR="00A50207" w:rsidRPr="00A50207">
        <w:rPr>
          <w:b w:val="0"/>
          <w:lang w:val="en-GB"/>
        </w:rPr>
        <w:t>proper RF retuning should be allowed where the centre frequency between DL and UL BWP is different.</w:t>
      </w:r>
    </w:p>
    <w:p w14:paraId="45836FE2" w14:textId="77777777" w:rsidR="00AC7008" w:rsidRDefault="00AC7008" w:rsidP="00DA0BC7">
      <w:pPr>
        <w:pStyle w:val="Proposal"/>
        <w:tabs>
          <w:tab w:val="clear" w:pos="1701"/>
          <w:tab w:val="left" w:pos="0"/>
        </w:tabs>
        <w:ind w:left="0" w:firstLine="0"/>
        <w:rPr>
          <w:b w:val="0"/>
          <w:lang w:val="en-GB"/>
        </w:rPr>
      </w:pPr>
    </w:p>
    <w:p w14:paraId="7AAA107F" w14:textId="72BFD995" w:rsidR="00661685" w:rsidRDefault="002638F8" w:rsidP="007150B3">
      <w:pPr>
        <w:pStyle w:val="Proposal"/>
      </w:pPr>
      <w:bookmarkStart w:id="5" w:name="initialUL"/>
      <w:bookmarkStart w:id="6" w:name="RO"/>
      <w:r w:rsidRPr="002638F8">
        <w:rPr>
          <w:rFonts w:hint="eastAsia"/>
        </w:rPr>
        <w:t>P</w:t>
      </w:r>
      <w:r w:rsidRPr="002638F8">
        <w:t>roposal 3:</w:t>
      </w:r>
      <w:r>
        <w:tab/>
      </w:r>
      <w:r w:rsidR="00661685">
        <w:t xml:space="preserve">During and after initial access, </w:t>
      </w:r>
      <w:r w:rsidR="00661685">
        <w:tab/>
        <w:t>for the scenario where the initial UL BWP for non-RedCap UEs is configured to be wider than the RedCap UE bandwidth, support the option 2:</w:t>
      </w:r>
      <w:r w:rsidR="00515C18">
        <w:t xml:space="preserve"> t</w:t>
      </w:r>
      <w:r w:rsidR="00661685">
        <w:t>he scenario is allowed, but a separate initial UL BWP no wider than the RedCap</w:t>
      </w:r>
      <w:r w:rsidR="00515C18">
        <w:t xml:space="preserve"> </w:t>
      </w:r>
      <w:r w:rsidR="00661685">
        <w:t>UE maximum bandwidth is configured/defined for RedCap UEs.</w:t>
      </w:r>
    </w:p>
    <w:p w14:paraId="45C558DE" w14:textId="5D45DAA8" w:rsidR="00661685" w:rsidRDefault="00661685" w:rsidP="007150B3">
      <w:pPr>
        <w:pStyle w:val="Proposal"/>
      </w:pPr>
      <w:r>
        <w:rPr>
          <w:rFonts w:hint="eastAsia"/>
        </w:rPr>
        <w:t>P</w:t>
      </w:r>
      <w:r>
        <w:t>roposal 4:</w:t>
      </w:r>
      <w:r>
        <w:tab/>
      </w:r>
      <w:r w:rsidR="002E1D73">
        <w:t>For Msg1/3 and PUCCH for Msg4 transmission, dedicated UL resource should be configured for RedCap within separate initial UL BWP</w:t>
      </w:r>
      <w:r w:rsidR="00612751">
        <w:t xml:space="preserve">, or </w:t>
      </w:r>
      <w:r w:rsidR="00A50207">
        <w:t>proper RF retuning</w:t>
      </w:r>
      <w:r w:rsidR="00612751">
        <w:t xml:space="preserve"> should be </w:t>
      </w:r>
      <w:r w:rsidR="00612751" w:rsidRPr="00612751">
        <w:t xml:space="preserve">allowed </w:t>
      </w:r>
      <w:r w:rsidR="00A50207">
        <w:t>where</w:t>
      </w:r>
      <w:r w:rsidR="00612751" w:rsidRPr="00612751">
        <w:t xml:space="preserve"> the </w:t>
      </w:r>
      <w:proofErr w:type="spellStart"/>
      <w:r w:rsidR="00612751" w:rsidRPr="00612751">
        <w:t>centre</w:t>
      </w:r>
      <w:proofErr w:type="spellEnd"/>
      <w:r w:rsidR="00612751" w:rsidRPr="00612751">
        <w:t xml:space="preserve"> frequency between DL and UL BWP is different.</w:t>
      </w:r>
    </w:p>
    <w:bookmarkEnd w:id="5"/>
    <w:p w14:paraId="06FA68B1" w14:textId="385B8D3B" w:rsidR="00F93674" w:rsidRPr="002638F8" w:rsidRDefault="00F93674" w:rsidP="00661685">
      <w:pPr>
        <w:pStyle w:val="Proposal"/>
      </w:pPr>
    </w:p>
    <w:bookmarkEnd w:id="6"/>
    <w:p w14:paraId="1BBB12A6" w14:textId="58C69F0C" w:rsidR="002F5452" w:rsidRDefault="00A50207" w:rsidP="002F5452">
      <w:pPr>
        <w:pStyle w:val="2"/>
      </w:pPr>
      <w:r>
        <w:rPr>
          <w:rFonts w:eastAsiaTheme="minorEastAsia" w:hint="eastAsia"/>
          <w:lang w:eastAsia="ja-JP"/>
        </w:rPr>
        <w:t>L</w:t>
      </w:r>
      <w:r>
        <w:rPr>
          <w:rFonts w:eastAsiaTheme="minorEastAsia"/>
          <w:lang w:eastAsia="ja-JP"/>
        </w:rPr>
        <w:t>S to RAN4</w:t>
      </w:r>
    </w:p>
    <w:p w14:paraId="02594498" w14:textId="2B568EAE" w:rsidR="00A50207" w:rsidRDefault="00A50207" w:rsidP="00A50207">
      <w:pPr>
        <w:pStyle w:val="Proposal"/>
        <w:tabs>
          <w:tab w:val="clear" w:pos="1701"/>
          <w:tab w:val="left" w:pos="0"/>
        </w:tabs>
        <w:ind w:left="0" w:firstLine="0"/>
        <w:rPr>
          <w:b w:val="0"/>
        </w:rPr>
      </w:pPr>
      <w:r>
        <w:rPr>
          <w:rFonts w:hint="eastAsia"/>
          <w:b w:val="0"/>
        </w:rPr>
        <w:t>T</w:t>
      </w:r>
      <w:r>
        <w:rPr>
          <w:b w:val="0"/>
        </w:rPr>
        <w:t xml:space="preserve">he draft LS to RAN4 </w:t>
      </w:r>
      <w:r w:rsidR="003E281A">
        <w:rPr>
          <w:b w:val="0"/>
        </w:rPr>
        <w:t xml:space="preserve">[2] </w:t>
      </w:r>
      <w:r>
        <w:rPr>
          <w:b w:val="0"/>
        </w:rPr>
        <w:t>was made in RAN1 #104bis-e but not agreed to be sent:</w:t>
      </w:r>
    </w:p>
    <w:tbl>
      <w:tblPr>
        <w:tblStyle w:val="af2"/>
        <w:tblW w:w="0" w:type="auto"/>
        <w:tblLook w:val="04A0" w:firstRow="1" w:lastRow="0" w:firstColumn="1" w:lastColumn="0" w:noHBand="0" w:noVBand="1"/>
      </w:tblPr>
      <w:tblGrid>
        <w:gridCol w:w="9630"/>
      </w:tblGrid>
      <w:tr w:rsidR="00A50207" w14:paraId="0D8E101E" w14:textId="77777777" w:rsidTr="00DC4252">
        <w:tc>
          <w:tcPr>
            <w:tcW w:w="9630" w:type="dxa"/>
          </w:tcPr>
          <w:p w14:paraId="35A931D8" w14:textId="77777777" w:rsidR="00A50207" w:rsidRPr="00A50207" w:rsidRDefault="00A50207" w:rsidP="00DC4252">
            <w:pPr>
              <w:pStyle w:val="Proposal"/>
              <w:tabs>
                <w:tab w:val="clear" w:pos="1701"/>
                <w:tab w:val="left" w:pos="0"/>
              </w:tabs>
              <w:ind w:left="24" w:firstLine="0"/>
              <w:rPr>
                <w:b w:val="0"/>
                <w:bCs/>
              </w:rPr>
            </w:pPr>
            <w:r w:rsidRPr="00A50207">
              <w:rPr>
                <w:b w:val="0"/>
                <w:bCs/>
              </w:rPr>
              <w:t>RAN1 has discussed the RedCap WI objective on “Reduced maximum UE bandwidth” and would like to ask RAN4 whether it would be feasible to maintain the same RF switching times for RedCap UEs as currently specified for non-RedCap UEs or even reduce the RF switching times for RedCap UEs under the following assumptions with manageable impacts (to e.g. device cost, power consumption, and specifications):</w:t>
            </w:r>
          </w:p>
          <w:p w14:paraId="36E9EEE8" w14:textId="77777777" w:rsidR="00A50207" w:rsidRPr="00A50207" w:rsidRDefault="00A50207" w:rsidP="00A50207">
            <w:pPr>
              <w:pStyle w:val="Proposal"/>
              <w:numPr>
                <w:ilvl w:val="0"/>
                <w:numId w:val="14"/>
              </w:numPr>
              <w:tabs>
                <w:tab w:val="left" w:pos="0"/>
              </w:tabs>
              <w:rPr>
                <w:b w:val="0"/>
                <w:bCs/>
              </w:rPr>
            </w:pPr>
            <w:r w:rsidRPr="00A50207">
              <w:rPr>
                <w:b w:val="0"/>
                <w:bCs/>
              </w:rPr>
              <w:t xml:space="preserve">The RF switching takes place between two frequency locations with different </w:t>
            </w:r>
            <w:proofErr w:type="spellStart"/>
            <w:r w:rsidRPr="00A50207">
              <w:rPr>
                <w:b w:val="0"/>
                <w:bCs/>
              </w:rPr>
              <w:t>centre</w:t>
            </w:r>
            <w:proofErr w:type="spellEnd"/>
            <w:r w:rsidRPr="00A50207">
              <w:rPr>
                <w:b w:val="0"/>
                <w:bCs/>
              </w:rPr>
              <w:t xml:space="preserve"> frequencies.</w:t>
            </w:r>
          </w:p>
          <w:p w14:paraId="477F170B" w14:textId="77777777" w:rsidR="00A50207" w:rsidRPr="00A50207" w:rsidRDefault="00A50207" w:rsidP="00A50207">
            <w:pPr>
              <w:pStyle w:val="Proposal"/>
              <w:numPr>
                <w:ilvl w:val="0"/>
                <w:numId w:val="14"/>
              </w:numPr>
              <w:tabs>
                <w:tab w:val="left" w:pos="0"/>
              </w:tabs>
              <w:rPr>
                <w:b w:val="0"/>
                <w:bCs/>
              </w:rPr>
            </w:pPr>
            <w:r w:rsidRPr="00A50207">
              <w:rPr>
                <w:b w:val="0"/>
                <w:bCs/>
              </w:rPr>
              <w:t>The maximum UE RF bandwidth is 20 MHz for FR1 and 100 MHz for FR2, and the frequency change is up to 80 MHz for FR1 and up to 300 MHz for FR2.</w:t>
            </w:r>
          </w:p>
          <w:p w14:paraId="71A3D5E3" w14:textId="77777777" w:rsidR="00A50207" w:rsidRPr="00A50207" w:rsidRDefault="00A50207" w:rsidP="00A50207">
            <w:pPr>
              <w:pStyle w:val="Proposal"/>
              <w:numPr>
                <w:ilvl w:val="0"/>
                <w:numId w:val="14"/>
              </w:numPr>
              <w:tabs>
                <w:tab w:val="left" w:pos="0"/>
              </w:tabs>
              <w:rPr>
                <w:b w:val="0"/>
                <w:bCs/>
              </w:rPr>
            </w:pPr>
            <w:r w:rsidRPr="00A50207">
              <w:rPr>
                <w:b w:val="0"/>
                <w:bCs/>
              </w:rPr>
              <w:t xml:space="preserve">The RF bandwidth, SCS, QCL, and RRC configuration can be assumed to be the same before and after the RF switching, i.e. it is only the </w:t>
            </w:r>
            <w:proofErr w:type="spellStart"/>
            <w:r w:rsidRPr="00A50207">
              <w:rPr>
                <w:b w:val="0"/>
                <w:bCs/>
              </w:rPr>
              <w:t>centre</w:t>
            </w:r>
            <w:proofErr w:type="spellEnd"/>
            <w:r w:rsidRPr="00A50207">
              <w:rPr>
                <w:b w:val="0"/>
                <w:bCs/>
              </w:rPr>
              <w:t xml:space="preserve"> frequency that changes.</w:t>
            </w:r>
          </w:p>
          <w:p w14:paraId="35515DF3" w14:textId="77777777" w:rsidR="00A50207" w:rsidRPr="00A50207" w:rsidRDefault="00A50207" w:rsidP="00A50207">
            <w:pPr>
              <w:pStyle w:val="Proposal"/>
              <w:numPr>
                <w:ilvl w:val="0"/>
                <w:numId w:val="14"/>
              </w:numPr>
              <w:tabs>
                <w:tab w:val="left" w:pos="0"/>
              </w:tabs>
              <w:rPr>
                <w:b w:val="0"/>
              </w:rPr>
            </w:pPr>
            <w:r w:rsidRPr="00A50207">
              <w:rPr>
                <w:b w:val="0"/>
                <w:bCs/>
              </w:rPr>
              <w:t>The RF switching may take place during initial access or after initial access.</w:t>
            </w:r>
          </w:p>
        </w:tc>
      </w:tr>
    </w:tbl>
    <w:p w14:paraId="1E0D0466" w14:textId="77777777" w:rsidR="00A50207" w:rsidRDefault="00A50207" w:rsidP="00A50207">
      <w:pPr>
        <w:pStyle w:val="Proposal"/>
        <w:tabs>
          <w:tab w:val="clear" w:pos="1701"/>
          <w:tab w:val="left" w:pos="0"/>
        </w:tabs>
        <w:ind w:left="0" w:firstLine="0"/>
        <w:rPr>
          <w:b w:val="0"/>
        </w:rPr>
      </w:pPr>
    </w:p>
    <w:p w14:paraId="746E8B0D" w14:textId="46C67FE7" w:rsidR="00A50207" w:rsidRDefault="00A50207" w:rsidP="00A50207">
      <w:pPr>
        <w:pStyle w:val="Proposal"/>
        <w:tabs>
          <w:tab w:val="clear" w:pos="1701"/>
          <w:tab w:val="left" w:pos="0"/>
        </w:tabs>
        <w:ind w:left="0" w:firstLine="0"/>
        <w:rPr>
          <w:b w:val="0"/>
        </w:rPr>
      </w:pPr>
      <w:r>
        <w:rPr>
          <w:b w:val="0"/>
        </w:rPr>
        <w:t xml:space="preserve">RAN4 guidance is beneficial for the discussion on </w:t>
      </w:r>
      <w:r w:rsidR="001D072A">
        <w:rPr>
          <w:b w:val="0"/>
        </w:rPr>
        <w:t>proper RF retuning on initial UL BWP</w:t>
      </w:r>
      <w:r w:rsidR="00E434C1">
        <w:rPr>
          <w:b w:val="0"/>
        </w:rPr>
        <w:t xml:space="preserve"> and fast BWP switching</w:t>
      </w:r>
      <w:r w:rsidR="00C216FF">
        <w:rPr>
          <w:b w:val="0"/>
        </w:rPr>
        <w:t xml:space="preserve"> which we showed the benefit in [</w:t>
      </w:r>
      <w:r w:rsidR="007150B3">
        <w:rPr>
          <w:b w:val="0"/>
        </w:rPr>
        <w:t>1</w:t>
      </w:r>
      <w:r w:rsidR="00C216FF">
        <w:rPr>
          <w:b w:val="0"/>
        </w:rPr>
        <w:t>]</w:t>
      </w:r>
      <w:r w:rsidR="00E434C1">
        <w:rPr>
          <w:b w:val="0"/>
        </w:rPr>
        <w:t>. Therefore, we are basically supportive to send the LS to RAN4.</w:t>
      </w:r>
    </w:p>
    <w:p w14:paraId="54AF27E1" w14:textId="5E99D3CE" w:rsidR="00E434C1" w:rsidRPr="00E434C1" w:rsidRDefault="00E434C1" w:rsidP="00A50207">
      <w:pPr>
        <w:pStyle w:val="Proposal"/>
        <w:tabs>
          <w:tab w:val="clear" w:pos="1701"/>
          <w:tab w:val="left" w:pos="0"/>
        </w:tabs>
        <w:ind w:left="0" w:firstLine="0"/>
        <w:rPr>
          <w:b w:val="0"/>
        </w:rPr>
      </w:pPr>
    </w:p>
    <w:p w14:paraId="4E5F6359" w14:textId="6EC2EE9B" w:rsidR="00E434C1" w:rsidRDefault="00E434C1" w:rsidP="00A50207">
      <w:pPr>
        <w:pStyle w:val="Proposal"/>
        <w:tabs>
          <w:tab w:val="clear" w:pos="1701"/>
          <w:tab w:val="left" w:pos="0"/>
        </w:tabs>
        <w:ind w:left="0" w:firstLine="0"/>
        <w:rPr>
          <w:b w:val="0"/>
        </w:rPr>
      </w:pPr>
      <w:r>
        <w:rPr>
          <w:b w:val="0"/>
        </w:rPr>
        <w:t xml:space="preserve">However, before sending the LS, we think RAN1 needs discussion on frequency position limitation. </w:t>
      </w:r>
      <w:r w:rsidR="00A23C01">
        <w:rPr>
          <w:b w:val="0"/>
        </w:rPr>
        <w:t xml:space="preserve">Our understanding is </w:t>
      </w:r>
      <w:r w:rsidR="00A23C01">
        <w:rPr>
          <w:b w:val="0"/>
          <w:lang w:val="en-GB"/>
        </w:rPr>
        <w:t>c</w:t>
      </w:r>
      <w:r w:rsidRPr="00E434C1">
        <w:rPr>
          <w:b w:val="0"/>
          <w:lang w:val="en-GB"/>
        </w:rPr>
        <w:t xml:space="preserve">urrent 100 kHz raster would not allow fast BWP switching because </w:t>
      </w:r>
      <w:r>
        <w:rPr>
          <w:b w:val="0"/>
          <w:lang w:val="en-GB"/>
        </w:rPr>
        <w:t xml:space="preserve">of </w:t>
      </w:r>
      <w:r w:rsidRPr="00E434C1">
        <w:rPr>
          <w:b w:val="0"/>
          <w:lang w:val="en-GB"/>
        </w:rPr>
        <w:t>the time required to retune the synthesizer. Some limitation of the frequency position is necessary.</w:t>
      </w:r>
      <w:r>
        <w:rPr>
          <w:b w:val="0"/>
          <w:lang w:val="en-GB"/>
        </w:rPr>
        <w:t xml:space="preserve"> For example, a few number</w:t>
      </w:r>
      <w:r w:rsidR="00A23C01">
        <w:rPr>
          <w:b w:val="0"/>
          <w:lang w:val="en-GB"/>
        </w:rPr>
        <w:t>s</w:t>
      </w:r>
      <w:r>
        <w:rPr>
          <w:b w:val="0"/>
          <w:lang w:val="en-GB"/>
        </w:rPr>
        <w:t xml:space="preserve"> of </w:t>
      </w:r>
      <w:r w:rsidR="00EB4E15">
        <w:rPr>
          <w:b w:val="0"/>
          <w:lang w:val="en-GB"/>
        </w:rPr>
        <w:t xml:space="preserve">BWP centre </w:t>
      </w:r>
      <w:r>
        <w:rPr>
          <w:b w:val="0"/>
          <w:lang w:val="en-GB"/>
        </w:rPr>
        <w:t>frequency position</w:t>
      </w:r>
      <w:r w:rsidR="00303DD0">
        <w:rPr>
          <w:b w:val="0"/>
          <w:lang w:val="en-GB"/>
        </w:rPr>
        <w:t>s</w:t>
      </w:r>
      <w:r>
        <w:rPr>
          <w:b w:val="0"/>
          <w:lang w:val="en-GB"/>
        </w:rPr>
        <w:t xml:space="preserve"> </w:t>
      </w:r>
      <w:r w:rsidR="00A23C01">
        <w:rPr>
          <w:b w:val="0"/>
          <w:lang w:val="en-GB"/>
        </w:rPr>
        <w:t>should</w:t>
      </w:r>
      <w:r>
        <w:rPr>
          <w:b w:val="0"/>
          <w:lang w:val="en-GB"/>
        </w:rPr>
        <w:t xml:space="preserve"> be de</w:t>
      </w:r>
      <w:r w:rsidR="00A23C01">
        <w:rPr>
          <w:b w:val="0"/>
          <w:lang w:val="en-GB"/>
        </w:rPr>
        <w:t>fined</w:t>
      </w:r>
      <w:r>
        <w:rPr>
          <w:b w:val="0"/>
          <w:lang w:val="en-GB"/>
        </w:rPr>
        <w:t xml:space="preserve"> so that configured </w:t>
      </w:r>
      <w:r w:rsidR="007119E0">
        <w:rPr>
          <w:b w:val="0"/>
          <w:lang w:val="en-GB"/>
        </w:rPr>
        <w:t xml:space="preserve">RedCap </w:t>
      </w:r>
      <w:r>
        <w:rPr>
          <w:b w:val="0"/>
          <w:lang w:val="en-GB"/>
        </w:rPr>
        <w:t>BWPs do not overlap.</w:t>
      </w:r>
    </w:p>
    <w:p w14:paraId="4FD9754C" w14:textId="189F4AE4" w:rsidR="00A50207" w:rsidRDefault="00A50207" w:rsidP="00A50207">
      <w:pPr>
        <w:pStyle w:val="Proposal"/>
        <w:tabs>
          <w:tab w:val="clear" w:pos="1701"/>
          <w:tab w:val="left" w:pos="0"/>
        </w:tabs>
        <w:ind w:left="0" w:firstLine="0"/>
        <w:rPr>
          <w:b w:val="0"/>
        </w:rPr>
      </w:pPr>
    </w:p>
    <w:p w14:paraId="3208CE18" w14:textId="7D33EC13" w:rsidR="0020174A" w:rsidRDefault="0020174A" w:rsidP="00A50207">
      <w:pPr>
        <w:pStyle w:val="Proposal"/>
        <w:tabs>
          <w:tab w:val="clear" w:pos="1701"/>
          <w:tab w:val="left" w:pos="0"/>
        </w:tabs>
        <w:ind w:left="0" w:firstLine="0"/>
        <w:rPr>
          <w:b w:val="0"/>
        </w:rPr>
      </w:pPr>
      <w:r>
        <w:rPr>
          <w:rFonts w:hint="eastAsia"/>
          <w:b w:val="0"/>
        </w:rPr>
        <w:t>W</w:t>
      </w:r>
      <w:r>
        <w:rPr>
          <w:b w:val="0"/>
        </w:rPr>
        <w:t>e propose to add the aspects on frequency position limitation on RF retuning to the LS to RAN4.</w:t>
      </w:r>
    </w:p>
    <w:p w14:paraId="577B3BFF" w14:textId="77777777" w:rsidR="0020174A" w:rsidRDefault="0020174A" w:rsidP="00A50207">
      <w:pPr>
        <w:pStyle w:val="Proposal"/>
        <w:tabs>
          <w:tab w:val="clear" w:pos="1701"/>
          <w:tab w:val="left" w:pos="0"/>
        </w:tabs>
        <w:ind w:left="0" w:firstLine="0"/>
        <w:rPr>
          <w:b w:val="0"/>
        </w:rPr>
      </w:pPr>
    </w:p>
    <w:p w14:paraId="6475BCF3" w14:textId="7D160CD5" w:rsidR="00A50207" w:rsidRPr="006A013B" w:rsidRDefault="00A50207" w:rsidP="00A50207">
      <w:pPr>
        <w:pStyle w:val="Proposal"/>
      </w:pPr>
      <w:bookmarkStart w:id="7" w:name="BWP"/>
      <w:bookmarkStart w:id="8" w:name="LS"/>
      <w:r w:rsidRPr="006A013B">
        <w:rPr>
          <w:rFonts w:hint="eastAsia"/>
        </w:rPr>
        <w:t>P</w:t>
      </w:r>
      <w:r w:rsidRPr="006A013B">
        <w:t xml:space="preserve">roposal </w:t>
      </w:r>
      <w:r w:rsidR="00E434C1">
        <w:t>5</w:t>
      </w:r>
      <w:r w:rsidRPr="006A013B">
        <w:t>:</w:t>
      </w:r>
      <w:r>
        <w:tab/>
      </w:r>
      <w:r w:rsidR="00E434C1">
        <w:rPr>
          <w:rFonts w:hint="eastAsia"/>
          <w:lang w:val="en-GB"/>
        </w:rPr>
        <w:t>S</w:t>
      </w:r>
      <w:r w:rsidR="00E434C1" w:rsidRPr="00E434C1">
        <w:rPr>
          <w:lang w:val="en-GB"/>
        </w:rPr>
        <w:t xml:space="preserve">end the LS </w:t>
      </w:r>
      <w:r w:rsidR="00E434C1">
        <w:rPr>
          <w:lang w:val="en-GB"/>
        </w:rPr>
        <w:t xml:space="preserve">to RAN4 </w:t>
      </w:r>
      <w:r w:rsidR="00E434C1" w:rsidRPr="00E434C1">
        <w:rPr>
          <w:lang w:val="en-GB"/>
        </w:rPr>
        <w:t xml:space="preserve">after the discussion on the limitation of BWP </w:t>
      </w:r>
      <w:r w:rsidR="003A2ACB">
        <w:rPr>
          <w:lang w:val="en-GB"/>
        </w:rPr>
        <w:t xml:space="preserve">centre </w:t>
      </w:r>
      <w:r w:rsidR="00E434C1" w:rsidRPr="00E434C1">
        <w:rPr>
          <w:lang w:val="en-GB"/>
        </w:rPr>
        <w:t>frequency position.</w:t>
      </w:r>
    </w:p>
    <w:bookmarkEnd w:id="7"/>
    <w:bookmarkEnd w:id="8"/>
    <w:p w14:paraId="7DEBCFE6" w14:textId="77777777" w:rsidR="004206B7" w:rsidRDefault="004206B7" w:rsidP="00DA0BC7">
      <w:pPr>
        <w:pStyle w:val="Proposal"/>
        <w:tabs>
          <w:tab w:val="clear" w:pos="1701"/>
          <w:tab w:val="left" w:pos="0"/>
        </w:tabs>
        <w:ind w:left="0" w:firstLine="0"/>
        <w:rPr>
          <w:b w:val="0"/>
          <w:lang w:val="en-GB"/>
        </w:rPr>
      </w:pPr>
    </w:p>
    <w:p w14:paraId="1D463233" w14:textId="77777777" w:rsidR="002D16AB" w:rsidRDefault="002D16AB" w:rsidP="004B388F">
      <w:pPr>
        <w:pStyle w:val="1"/>
      </w:pPr>
      <w:r>
        <w:t>Conclusion</w:t>
      </w:r>
    </w:p>
    <w:p w14:paraId="29008C7F" w14:textId="0AA873A0" w:rsidR="00A50207" w:rsidRDefault="007150B3" w:rsidP="00A50207">
      <w:pPr>
        <w:pStyle w:val="Proposal"/>
        <w:ind w:left="0" w:firstLine="0"/>
        <w:rPr>
          <w:b w:val="0"/>
        </w:rPr>
      </w:pPr>
      <w:r>
        <w:rPr>
          <w:b w:val="0"/>
        </w:rPr>
        <w:t>Regarding initial DL BWP:</w:t>
      </w:r>
    </w:p>
    <w:p w14:paraId="192D3CBE" w14:textId="77777777" w:rsidR="00164FA6" w:rsidRPr="002767C3" w:rsidRDefault="007150B3" w:rsidP="002767C3">
      <w:pPr>
        <w:pStyle w:val="Proposal"/>
      </w:pPr>
      <w:r>
        <w:rPr>
          <w:b w:val="0"/>
        </w:rPr>
        <w:fldChar w:fldCharType="begin"/>
      </w:r>
      <w:r>
        <w:rPr>
          <w:b w:val="0"/>
        </w:rPr>
        <w:instrText xml:space="preserve"> REF initialDL \h </w:instrText>
      </w:r>
      <w:r>
        <w:rPr>
          <w:b w:val="0"/>
        </w:rPr>
      </w:r>
      <w:r>
        <w:rPr>
          <w:b w:val="0"/>
        </w:rPr>
        <w:fldChar w:fldCharType="separate"/>
      </w:r>
      <w:r w:rsidR="00164FA6" w:rsidRPr="002767C3">
        <w:rPr>
          <w:rFonts w:hint="eastAsia"/>
        </w:rPr>
        <w:t>P</w:t>
      </w:r>
      <w:r w:rsidR="00164FA6" w:rsidRPr="002767C3">
        <w:t>roposal 1:</w:t>
      </w:r>
      <w:r w:rsidR="00164FA6">
        <w:tab/>
        <w:t xml:space="preserve">To allow the network operation with the </w:t>
      </w:r>
      <w:r w:rsidR="00164FA6" w:rsidRPr="002767C3">
        <w:t>separate initial DL BWP for RedCap UE</w:t>
      </w:r>
    </w:p>
    <w:p w14:paraId="777FF247" w14:textId="77777777" w:rsidR="00164FA6" w:rsidRPr="002767C3" w:rsidRDefault="00164FA6" w:rsidP="002767C3">
      <w:pPr>
        <w:pStyle w:val="Proposal"/>
      </w:pPr>
      <w:r w:rsidRPr="002767C3">
        <w:rPr>
          <w:rFonts w:hint="eastAsia"/>
        </w:rPr>
        <w:t>P</w:t>
      </w:r>
      <w:r w:rsidRPr="002767C3">
        <w:t>roposal 2:</w:t>
      </w:r>
      <w:r>
        <w:tab/>
        <w:t xml:space="preserve">To allow the network operation with </w:t>
      </w:r>
      <w:r w:rsidRPr="002767C3">
        <w:t>the additional CORESET for RedCap UE</w:t>
      </w:r>
    </w:p>
    <w:p w14:paraId="1CFD4E1E" w14:textId="77777777" w:rsidR="007150B3" w:rsidRDefault="007150B3" w:rsidP="007150B3">
      <w:pPr>
        <w:pStyle w:val="Proposal"/>
        <w:rPr>
          <w:b w:val="0"/>
        </w:rPr>
      </w:pPr>
      <w:r>
        <w:rPr>
          <w:b w:val="0"/>
        </w:rPr>
        <w:fldChar w:fldCharType="end"/>
      </w:r>
    </w:p>
    <w:p w14:paraId="755E3B1F" w14:textId="0EE99108" w:rsidR="007150B3" w:rsidRDefault="007150B3" w:rsidP="007150B3">
      <w:pPr>
        <w:pStyle w:val="Proposal"/>
        <w:rPr>
          <w:b w:val="0"/>
        </w:rPr>
      </w:pPr>
      <w:r>
        <w:rPr>
          <w:rFonts w:hint="eastAsia"/>
          <w:b w:val="0"/>
        </w:rPr>
        <w:t>R</w:t>
      </w:r>
      <w:r>
        <w:rPr>
          <w:b w:val="0"/>
        </w:rPr>
        <w:t>egarding initial UL BWP:</w:t>
      </w:r>
    </w:p>
    <w:p w14:paraId="44EA5C77" w14:textId="77777777" w:rsidR="00164FA6" w:rsidRDefault="007150B3" w:rsidP="007150B3">
      <w:pPr>
        <w:pStyle w:val="Proposal"/>
      </w:pPr>
      <w:r>
        <w:rPr>
          <w:b w:val="0"/>
        </w:rPr>
        <w:fldChar w:fldCharType="begin"/>
      </w:r>
      <w:r>
        <w:rPr>
          <w:b w:val="0"/>
        </w:rPr>
        <w:instrText xml:space="preserve"> REF initialUL \h </w:instrText>
      </w:r>
      <w:r>
        <w:rPr>
          <w:b w:val="0"/>
        </w:rPr>
      </w:r>
      <w:r>
        <w:rPr>
          <w:b w:val="0"/>
        </w:rPr>
        <w:fldChar w:fldCharType="separate"/>
      </w:r>
      <w:r w:rsidR="00164FA6" w:rsidRPr="002638F8">
        <w:rPr>
          <w:rFonts w:hint="eastAsia"/>
        </w:rPr>
        <w:t>P</w:t>
      </w:r>
      <w:r w:rsidR="00164FA6" w:rsidRPr="002638F8">
        <w:t>roposal 3:</w:t>
      </w:r>
      <w:r w:rsidR="00164FA6">
        <w:tab/>
        <w:t xml:space="preserve">During and after initial access, </w:t>
      </w:r>
      <w:r w:rsidR="00164FA6">
        <w:tab/>
        <w:t>for the scenario where the initial UL BWP for non-RedCap UEs is configured to be wider than the RedCap UE bandwidth, support the option 2: the scenario is allowed, but a separate initial UL BWP no wider than the RedCap UE maximum bandwidth is configured/defined for RedCap UEs.</w:t>
      </w:r>
    </w:p>
    <w:p w14:paraId="6DEA1AC4" w14:textId="77777777" w:rsidR="00164FA6" w:rsidRDefault="00164FA6" w:rsidP="007150B3">
      <w:pPr>
        <w:pStyle w:val="Proposal"/>
      </w:pPr>
      <w:r>
        <w:rPr>
          <w:rFonts w:hint="eastAsia"/>
        </w:rPr>
        <w:t>P</w:t>
      </w:r>
      <w:r>
        <w:t>roposal 4:</w:t>
      </w:r>
      <w:r>
        <w:tab/>
        <w:t xml:space="preserve">For Msg1/3 and PUCCH for Msg4 transmission, dedicated UL resource should be configured for RedCap within separate initial UL BWP, or proper RF retuning should be </w:t>
      </w:r>
      <w:r w:rsidRPr="00612751">
        <w:t xml:space="preserve">allowed </w:t>
      </w:r>
      <w:r>
        <w:t>where</w:t>
      </w:r>
      <w:r w:rsidRPr="00612751">
        <w:t xml:space="preserve"> the </w:t>
      </w:r>
      <w:proofErr w:type="spellStart"/>
      <w:r w:rsidRPr="00612751">
        <w:t>centre</w:t>
      </w:r>
      <w:proofErr w:type="spellEnd"/>
      <w:r w:rsidRPr="00612751">
        <w:t xml:space="preserve"> frequency between DL and UL BWP is different.</w:t>
      </w:r>
    </w:p>
    <w:p w14:paraId="1577B6D2" w14:textId="77777777" w:rsidR="007150B3" w:rsidRDefault="007150B3" w:rsidP="007150B3">
      <w:pPr>
        <w:pStyle w:val="Proposal"/>
        <w:ind w:left="0" w:firstLine="0"/>
        <w:rPr>
          <w:b w:val="0"/>
        </w:rPr>
      </w:pPr>
      <w:r>
        <w:rPr>
          <w:b w:val="0"/>
        </w:rPr>
        <w:fldChar w:fldCharType="end"/>
      </w:r>
    </w:p>
    <w:p w14:paraId="5220DAC4" w14:textId="41FF7DE7" w:rsidR="007150B3" w:rsidRDefault="007150B3" w:rsidP="007150B3">
      <w:pPr>
        <w:pStyle w:val="Proposal"/>
        <w:ind w:left="0" w:firstLine="0"/>
        <w:rPr>
          <w:b w:val="0"/>
        </w:rPr>
      </w:pPr>
      <w:r>
        <w:rPr>
          <w:b w:val="0"/>
        </w:rPr>
        <w:t>Regarding LS to RAN4:</w:t>
      </w:r>
    </w:p>
    <w:p w14:paraId="7B9051E1" w14:textId="77777777" w:rsidR="00164FA6" w:rsidRPr="006A013B" w:rsidRDefault="007150B3" w:rsidP="00A50207">
      <w:pPr>
        <w:pStyle w:val="Proposal"/>
      </w:pPr>
      <w:r>
        <w:rPr>
          <w:b w:val="0"/>
        </w:rPr>
        <w:fldChar w:fldCharType="begin"/>
      </w:r>
      <w:r>
        <w:rPr>
          <w:b w:val="0"/>
        </w:rPr>
        <w:instrText xml:space="preserve"> REF LS \h </w:instrText>
      </w:r>
      <w:r>
        <w:rPr>
          <w:b w:val="0"/>
        </w:rPr>
      </w:r>
      <w:r>
        <w:rPr>
          <w:b w:val="0"/>
        </w:rPr>
        <w:fldChar w:fldCharType="separate"/>
      </w:r>
      <w:r w:rsidR="00164FA6" w:rsidRPr="006A013B">
        <w:rPr>
          <w:rFonts w:hint="eastAsia"/>
        </w:rPr>
        <w:t>P</w:t>
      </w:r>
      <w:r w:rsidR="00164FA6" w:rsidRPr="006A013B">
        <w:t xml:space="preserve">roposal </w:t>
      </w:r>
      <w:r w:rsidR="00164FA6">
        <w:t>5</w:t>
      </w:r>
      <w:r w:rsidR="00164FA6" w:rsidRPr="006A013B">
        <w:t>:</w:t>
      </w:r>
      <w:r w:rsidR="00164FA6">
        <w:tab/>
      </w:r>
      <w:r w:rsidR="00164FA6">
        <w:rPr>
          <w:rFonts w:hint="eastAsia"/>
          <w:lang w:val="en-GB"/>
        </w:rPr>
        <w:t>S</w:t>
      </w:r>
      <w:r w:rsidR="00164FA6" w:rsidRPr="00E434C1">
        <w:rPr>
          <w:lang w:val="en-GB"/>
        </w:rPr>
        <w:t xml:space="preserve">end the LS </w:t>
      </w:r>
      <w:r w:rsidR="00164FA6">
        <w:rPr>
          <w:lang w:val="en-GB"/>
        </w:rPr>
        <w:t xml:space="preserve">to RAN4 </w:t>
      </w:r>
      <w:r w:rsidR="00164FA6" w:rsidRPr="00E434C1">
        <w:rPr>
          <w:lang w:val="en-GB"/>
        </w:rPr>
        <w:t xml:space="preserve">after the discussion on the limitation of BWP </w:t>
      </w:r>
      <w:r w:rsidR="00164FA6">
        <w:rPr>
          <w:lang w:val="en-GB"/>
        </w:rPr>
        <w:t xml:space="preserve">centre </w:t>
      </w:r>
      <w:r w:rsidR="00164FA6" w:rsidRPr="00E434C1">
        <w:rPr>
          <w:lang w:val="en-GB"/>
        </w:rPr>
        <w:t>frequency position.</w:t>
      </w:r>
    </w:p>
    <w:p w14:paraId="6AA76A8A" w14:textId="656076B7" w:rsidR="00F103B4" w:rsidRPr="00F103B4" w:rsidRDefault="007150B3" w:rsidP="00DC34EB">
      <w:pPr>
        <w:pStyle w:val="Proposal"/>
        <w:ind w:left="0" w:firstLine="0"/>
        <w:rPr>
          <w:b w:val="0"/>
        </w:rPr>
      </w:pPr>
      <w:r>
        <w:rPr>
          <w:b w:val="0"/>
        </w:rPr>
        <w:fldChar w:fldCharType="end"/>
      </w:r>
    </w:p>
    <w:p w14:paraId="67E7A2D4" w14:textId="4D9A7CAE" w:rsidR="00DC5602" w:rsidRDefault="00A50207" w:rsidP="00A50207">
      <w:pPr>
        <w:pStyle w:val="1"/>
      </w:pPr>
      <w:r>
        <w:rPr>
          <w:rFonts w:hint="eastAsia"/>
        </w:rPr>
        <w:lastRenderedPageBreak/>
        <w:t>Reference</w:t>
      </w:r>
    </w:p>
    <w:p w14:paraId="0C9C94AF" w14:textId="66C72478" w:rsidR="00A50207" w:rsidRDefault="00C216FF" w:rsidP="00BD3B13">
      <w:pPr>
        <w:pStyle w:val="Proposal"/>
        <w:tabs>
          <w:tab w:val="left" w:pos="0"/>
        </w:tabs>
        <w:rPr>
          <w:b w:val="0"/>
          <w:bCs/>
        </w:rPr>
      </w:pPr>
      <w:r>
        <w:rPr>
          <w:b w:val="0"/>
          <w:bCs/>
        </w:rPr>
        <w:t>[</w:t>
      </w:r>
      <w:r w:rsidR="007150B3">
        <w:rPr>
          <w:b w:val="0"/>
          <w:bCs/>
        </w:rPr>
        <w:t>1</w:t>
      </w:r>
      <w:r>
        <w:rPr>
          <w:b w:val="0"/>
          <w:bCs/>
        </w:rPr>
        <w:t xml:space="preserve">] </w:t>
      </w:r>
      <w:r w:rsidRPr="00C216FF">
        <w:rPr>
          <w:b w:val="0"/>
          <w:bCs/>
        </w:rPr>
        <w:t>R1-2103540</w:t>
      </w:r>
      <w:r w:rsidR="007150B3">
        <w:rPr>
          <w:b w:val="0"/>
          <w:bCs/>
        </w:rPr>
        <w:t>, Panasonic, RAN1 #104bis, e-Meeting, April 2021</w:t>
      </w:r>
    </w:p>
    <w:p w14:paraId="2905C723" w14:textId="09BD2139" w:rsidR="003E281A" w:rsidRDefault="003E281A" w:rsidP="00BD3B13">
      <w:pPr>
        <w:pStyle w:val="Proposal"/>
        <w:tabs>
          <w:tab w:val="left" w:pos="0"/>
        </w:tabs>
        <w:rPr>
          <w:b w:val="0"/>
          <w:bCs/>
        </w:rPr>
      </w:pPr>
      <w:r>
        <w:rPr>
          <w:rFonts w:hint="eastAsia"/>
          <w:b w:val="0"/>
          <w:bCs/>
        </w:rPr>
        <w:t>[</w:t>
      </w:r>
      <w:r>
        <w:rPr>
          <w:b w:val="0"/>
          <w:bCs/>
        </w:rPr>
        <w:t>2] R1-2104046, Ericsson, RAN1</w:t>
      </w:r>
      <w:r>
        <w:rPr>
          <w:b w:val="0"/>
          <w:bCs/>
        </w:rPr>
        <w:t xml:space="preserve"> #104bis, e-Meeting, April 2021</w:t>
      </w:r>
    </w:p>
    <w:p w14:paraId="2ADEF841" w14:textId="77777777" w:rsidR="003E281A" w:rsidRPr="00DC5602" w:rsidRDefault="003E281A" w:rsidP="00BD3B13">
      <w:pPr>
        <w:pStyle w:val="Proposal"/>
        <w:tabs>
          <w:tab w:val="left" w:pos="0"/>
        </w:tabs>
        <w:rPr>
          <w:b w:val="0"/>
          <w:bCs/>
        </w:rPr>
      </w:pPr>
    </w:p>
    <w:sectPr w:rsidR="003E281A" w:rsidRPr="00DC560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38DF4" w14:textId="77777777" w:rsidR="00FD40C3" w:rsidRDefault="00FD40C3">
      <w:pPr>
        <w:spacing w:after="0"/>
      </w:pPr>
      <w:r>
        <w:separator/>
      </w:r>
    </w:p>
  </w:endnote>
  <w:endnote w:type="continuationSeparator" w:id="0">
    <w:p w14:paraId="2E9A7864" w14:textId="77777777" w:rsidR="00FD40C3" w:rsidRDefault="00FD40C3">
      <w:pPr>
        <w:spacing w:after="0"/>
      </w:pPr>
      <w:r>
        <w:continuationSeparator/>
      </w:r>
    </w:p>
  </w:endnote>
  <w:endnote w:type="continuationNotice" w:id="1">
    <w:p w14:paraId="3EF40361" w14:textId="77777777" w:rsidR="00FD40C3" w:rsidRDefault="00FD4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77213" w14:textId="77777777" w:rsidR="00FD40C3" w:rsidRDefault="00FD40C3">
      <w:pPr>
        <w:spacing w:after="0"/>
      </w:pPr>
      <w:r>
        <w:separator/>
      </w:r>
    </w:p>
  </w:footnote>
  <w:footnote w:type="continuationSeparator" w:id="0">
    <w:p w14:paraId="7F80DF6A" w14:textId="77777777" w:rsidR="00FD40C3" w:rsidRDefault="00FD40C3">
      <w:pPr>
        <w:spacing w:after="0"/>
      </w:pPr>
      <w:r>
        <w:continuationSeparator/>
      </w:r>
    </w:p>
  </w:footnote>
  <w:footnote w:type="continuationNotice" w:id="1">
    <w:p w14:paraId="5E049FE2" w14:textId="77777777" w:rsidR="00FD40C3" w:rsidRDefault="00FD40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E35AC"/>
    <w:multiLevelType w:val="hybridMultilevel"/>
    <w:tmpl w:val="7C6A75BC"/>
    <w:lvl w:ilvl="0" w:tplc="2D347DD4">
      <w:start w:val="1"/>
      <w:numFmt w:val="bullet"/>
      <w:lvlText w:val=""/>
      <w:lvlJc w:val="left"/>
      <w:pPr>
        <w:tabs>
          <w:tab w:val="num" w:pos="720"/>
        </w:tabs>
        <w:ind w:left="720" w:hanging="360"/>
      </w:pPr>
      <w:rPr>
        <w:rFonts w:ascii="Symbol" w:hAnsi="Symbol" w:hint="default"/>
      </w:rPr>
    </w:lvl>
    <w:lvl w:ilvl="1" w:tplc="C0785CB2">
      <w:numFmt w:val="bullet"/>
      <w:lvlText w:val="o"/>
      <w:lvlJc w:val="left"/>
      <w:pPr>
        <w:tabs>
          <w:tab w:val="num" w:pos="1440"/>
        </w:tabs>
        <w:ind w:left="1440" w:hanging="360"/>
      </w:pPr>
      <w:rPr>
        <w:rFonts w:ascii="Courier New" w:hAnsi="Courier New" w:hint="default"/>
      </w:rPr>
    </w:lvl>
    <w:lvl w:ilvl="2" w:tplc="8F38C1B0" w:tentative="1">
      <w:start w:val="1"/>
      <w:numFmt w:val="bullet"/>
      <w:lvlText w:val=""/>
      <w:lvlJc w:val="left"/>
      <w:pPr>
        <w:tabs>
          <w:tab w:val="num" w:pos="2160"/>
        </w:tabs>
        <w:ind w:left="2160" w:hanging="360"/>
      </w:pPr>
      <w:rPr>
        <w:rFonts w:ascii="Symbol" w:hAnsi="Symbol" w:hint="default"/>
      </w:rPr>
    </w:lvl>
    <w:lvl w:ilvl="3" w:tplc="1AB2A556" w:tentative="1">
      <w:start w:val="1"/>
      <w:numFmt w:val="bullet"/>
      <w:lvlText w:val=""/>
      <w:lvlJc w:val="left"/>
      <w:pPr>
        <w:tabs>
          <w:tab w:val="num" w:pos="2880"/>
        </w:tabs>
        <w:ind w:left="2880" w:hanging="360"/>
      </w:pPr>
      <w:rPr>
        <w:rFonts w:ascii="Symbol" w:hAnsi="Symbol" w:hint="default"/>
      </w:rPr>
    </w:lvl>
    <w:lvl w:ilvl="4" w:tplc="773CCCC2" w:tentative="1">
      <w:start w:val="1"/>
      <w:numFmt w:val="bullet"/>
      <w:lvlText w:val=""/>
      <w:lvlJc w:val="left"/>
      <w:pPr>
        <w:tabs>
          <w:tab w:val="num" w:pos="3600"/>
        </w:tabs>
        <w:ind w:left="3600" w:hanging="360"/>
      </w:pPr>
      <w:rPr>
        <w:rFonts w:ascii="Symbol" w:hAnsi="Symbol" w:hint="default"/>
      </w:rPr>
    </w:lvl>
    <w:lvl w:ilvl="5" w:tplc="D4181F44" w:tentative="1">
      <w:start w:val="1"/>
      <w:numFmt w:val="bullet"/>
      <w:lvlText w:val=""/>
      <w:lvlJc w:val="left"/>
      <w:pPr>
        <w:tabs>
          <w:tab w:val="num" w:pos="4320"/>
        </w:tabs>
        <w:ind w:left="4320" w:hanging="360"/>
      </w:pPr>
      <w:rPr>
        <w:rFonts w:ascii="Symbol" w:hAnsi="Symbol" w:hint="default"/>
      </w:rPr>
    </w:lvl>
    <w:lvl w:ilvl="6" w:tplc="DC820582" w:tentative="1">
      <w:start w:val="1"/>
      <w:numFmt w:val="bullet"/>
      <w:lvlText w:val=""/>
      <w:lvlJc w:val="left"/>
      <w:pPr>
        <w:tabs>
          <w:tab w:val="num" w:pos="5040"/>
        </w:tabs>
        <w:ind w:left="5040" w:hanging="360"/>
      </w:pPr>
      <w:rPr>
        <w:rFonts w:ascii="Symbol" w:hAnsi="Symbol" w:hint="default"/>
      </w:rPr>
    </w:lvl>
    <w:lvl w:ilvl="7" w:tplc="CA06E60C" w:tentative="1">
      <w:start w:val="1"/>
      <w:numFmt w:val="bullet"/>
      <w:lvlText w:val=""/>
      <w:lvlJc w:val="left"/>
      <w:pPr>
        <w:tabs>
          <w:tab w:val="num" w:pos="5760"/>
        </w:tabs>
        <w:ind w:left="5760" w:hanging="360"/>
      </w:pPr>
      <w:rPr>
        <w:rFonts w:ascii="Symbol" w:hAnsi="Symbol" w:hint="default"/>
      </w:rPr>
    </w:lvl>
    <w:lvl w:ilvl="8" w:tplc="1C0C563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8737841"/>
    <w:multiLevelType w:val="hybridMultilevel"/>
    <w:tmpl w:val="504E2F0A"/>
    <w:lvl w:ilvl="0" w:tplc="08223E2C">
      <w:start w:val="1"/>
      <w:numFmt w:val="bullet"/>
      <w:lvlText w:val=""/>
      <w:lvlJc w:val="left"/>
      <w:pPr>
        <w:tabs>
          <w:tab w:val="num" w:pos="720"/>
        </w:tabs>
        <w:ind w:left="720" w:hanging="360"/>
      </w:pPr>
      <w:rPr>
        <w:rFonts w:ascii="Symbol" w:hAnsi="Symbol" w:hint="default"/>
      </w:rPr>
    </w:lvl>
    <w:lvl w:ilvl="1" w:tplc="6FDE2A26" w:tentative="1">
      <w:start w:val="1"/>
      <w:numFmt w:val="bullet"/>
      <w:lvlText w:val=""/>
      <w:lvlJc w:val="left"/>
      <w:pPr>
        <w:tabs>
          <w:tab w:val="num" w:pos="1440"/>
        </w:tabs>
        <w:ind w:left="1440" w:hanging="360"/>
      </w:pPr>
      <w:rPr>
        <w:rFonts w:ascii="Symbol" w:hAnsi="Symbol" w:hint="default"/>
      </w:rPr>
    </w:lvl>
    <w:lvl w:ilvl="2" w:tplc="7826B9E8" w:tentative="1">
      <w:start w:val="1"/>
      <w:numFmt w:val="bullet"/>
      <w:lvlText w:val=""/>
      <w:lvlJc w:val="left"/>
      <w:pPr>
        <w:tabs>
          <w:tab w:val="num" w:pos="2160"/>
        </w:tabs>
        <w:ind w:left="2160" w:hanging="360"/>
      </w:pPr>
      <w:rPr>
        <w:rFonts w:ascii="Symbol" w:hAnsi="Symbol" w:hint="default"/>
      </w:rPr>
    </w:lvl>
    <w:lvl w:ilvl="3" w:tplc="962CC004" w:tentative="1">
      <w:start w:val="1"/>
      <w:numFmt w:val="bullet"/>
      <w:lvlText w:val=""/>
      <w:lvlJc w:val="left"/>
      <w:pPr>
        <w:tabs>
          <w:tab w:val="num" w:pos="2880"/>
        </w:tabs>
        <w:ind w:left="2880" w:hanging="360"/>
      </w:pPr>
      <w:rPr>
        <w:rFonts w:ascii="Symbol" w:hAnsi="Symbol" w:hint="default"/>
      </w:rPr>
    </w:lvl>
    <w:lvl w:ilvl="4" w:tplc="12B4D5BA" w:tentative="1">
      <w:start w:val="1"/>
      <w:numFmt w:val="bullet"/>
      <w:lvlText w:val=""/>
      <w:lvlJc w:val="left"/>
      <w:pPr>
        <w:tabs>
          <w:tab w:val="num" w:pos="3600"/>
        </w:tabs>
        <w:ind w:left="3600" w:hanging="360"/>
      </w:pPr>
      <w:rPr>
        <w:rFonts w:ascii="Symbol" w:hAnsi="Symbol" w:hint="default"/>
      </w:rPr>
    </w:lvl>
    <w:lvl w:ilvl="5" w:tplc="C8B2FF68" w:tentative="1">
      <w:start w:val="1"/>
      <w:numFmt w:val="bullet"/>
      <w:lvlText w:val=""/>
      <w:lvlJc w:val="left"/>
      <w:pPr>
        <w:tabs>
          <w:tab w:val="num" w:pos="4320"/>
        </w:tabs>
        <w:ind w:left="4320" w:hanging="360"/>
      </w:pPr>
      <w:rPr>
        <w:rFonts w:ascii="Symbol" w:hAnsi="Symbol" w:hint="default"/>
      </w:rPr>
    </w:lvl>
    <w:lvl w:ilvl="6" w:tplc="FFD896D4" w:tentative="1">
      <w:start w:val="1"/>
      <w:numFmt w:val="bullet"/>
      <w:lvlText w:val=""/>
      <w:lvlJc w:val="left"/>
      <w:pPr>
        <w:tabs>
          <w:tab w:val="num" w:pos="5040"/>
        </w:tabs>
        <w:ind w:left="5040" w:hanging="360"/>
      </w:pPr>
      <w:rPr>
        <w:rFonts w:ascii="Symbol" w:hAnsi="Symbol" w:hint="default"/>
      </w:rPr>
    </w:lvl>
    <w:lvl w:ilvl="7" w:tplc="D932CD9A" w:tentative="1">
      <w:start w:val="1"/>
      <w:numFmt w:val="bullet"/>
      <w:lvlText w:val=""/>
      <w:lvlJc w:val="left"/>
      <w:pPr>
        <w:tabs>
          <w:tab w:val="num" w:pos="5760"/>
        </w:tabs>
        <w:ind w:left="5760" w:hanging="360"/>
      </w:pPr>
      <w:rPr>
        <w:rFonts w:ascii="Symbol" w:hAnsi="Symbol" w:hint="default"/>
      </w:rPr>
    </w:lvl>
    <w:lvl w:ilvl="8" w:tplc="4BFEC8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DCD2120C"/>
    <w:lvl w:ilvl="0">
      <w:start w:val="1"/>
      <w:numFmt w:val="decimal"/>
      <w:pStyle w:val="References"/>
      <w:lvlText w:val="[%1]"/>
      <w:lvlJc w:val="left"/>
      <w:pPr>
        <w:tabs>
          <w:tab w:val="num" w:pos="502"/>
        </w:tabs>
        <w:ind w:left="502" w:hanging="360"/>
      </w:pPr>
      <w:rPr>
        <w:rFonts w:hint="eastAsia"/>
      </w:rPr>
    </w:lvl>
  </w:abstractNum>
  <w:abstractNum w:abstractNumId="7" w15:restartNumberingAfterBreak="0">
    <w:nsid w:val="4B165C4B"/>
    <w:multiLevelType w:val="hybridMultilevel"/>
    <w:tmpl w:val="B7FE063A"/>
    <w:lvl w:ilvl="0" w:tplc="FD80CD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59107233"/>
    <w:multiLevelType w:val="hybridMultilevel"/>
    <w:tmpl w:val="AFEA160A"/>
    <w:lvl w:ilvl="0" w:tplc="C8A4D40E">
      <w:start w:val="1"/>
      <w:numFmt w:val="bullet"/>
      <w:lvlText w:val=""/>
      <w:lvlJc w:val="left"/>
      <w:pPr>
        <w:tabs>
          <w:tab w:val="num" w:pos="720"/>
        </w:tabs>
        <w:ind w:left="720" w:hanging="360"/>
      </w:pPr>
      <w:rPr>
        <w:rFonts w:ascii="Symbol" w:hAnsi="Symbol" w:hint="default"/>
      </w:rPr>
    </w:lvl>
    <w:lvl w:ilvl="1" w:tplc="C720AE48">
      <w:numFmt w:val="bullet"/>
      <w:lvlText w:val="o"/>
      <w:lvlJc w:val="left"/>
      <w:pPr>
        <w:tabs>
          <w:tab w:val="num" w:pos="1440"/>
        </w:tabs>
        <w:ind w:left="1440" w:hanging="360"/>
      </w:pPr>
      <w:rPr>
        <w:rFonts w:ascii="Courier New" w:hAnsi="Courier New" w:hint="default"/>
      </w:rPr>
    </w:lvl>
    <w:lvl w:ilvl="2" w:tplc="97E6BB80" w:tentative="1">
      <w:start w:val="1"/>
      <w:numFmt w:val="bullet"/>
      <w:lvlText w:val=""/>
      <w:lvlJc w:val="left"/>
      <w:pPr>
        <w:tabs>
          <w:tab w:val="num" w:pos="2160"/>
        </w:tabs>
        <w:ind w:left="2160" w:hanging="360"/>
      </w:pPr>
      <w:rPr>
        <w:rFonts w:ascii="Symbol" w:hAnsi="Symbol" w:hint="default"/>
      </w:rPr>
    </w:lvl>
    <w:lvl w:ilvl="3" w:tplc="BB843998" w:tentative="1">
      <w:start w:val="1"/>
      <w:numFmt w:val="bullet"/>
      <w:lvlText w:val=""/>
      <w:lvlJc w:val="left"/>
      <w:pPr>
        <w:tabs>
          <w:tab w:val="num" w:pos="2880"/>
        </w:tabs>
        <w:ind w:left="2880" w:hanging="360"/>
      </w:pPr>
      <w:rPr>
        <w:rFonts w:ascii="Symbol" w:hAnsi="Symbol" w:hint="default"/>
      </w:rPr>
    </w:lvl>
    <w:lvl w:ilvl="4" w:tplc="DCB0E858" w:tentative="1">
      <w:start w:val="1"/>
      <w:numFmt w:val="bullet"/>
      <w:lvlText w:val=""/>
      <w:lvlJc w:val="left"/>
      <w:pPr>
        <w:tabs>
          <w:tab w:val="num" w:pos="3600"/>
        </w:tabs>
        <w:ind w:left="3600" w:hanging="360"/>
      </w:pPr>
      <w:rPr>
        <w:rFonts w:ascii="Symbol" w:hAnsi="Symbol" w:hint="default"/>
      </w:rPr>
    </w:lvl>
    <w:lvl w:ilvl="5" w:tplc="03845112" w:tentative="1">
      <w:start w:val="1"/>
      <w:numFmt w:val="bullet"/>
      <w:lvlText w:val=""/>
      <w:lvlJc w:val="left"/>
      <w:pPr>
        <w:tabs>
          <w:tab w:val="num" w:pos="4320"/>
        </w:tabs>
        <w:ind w:left="4320" w:hanging="360"/>
      </w:pPr>
      <w:rPr>
        <w:rFonts w:ascii="Symbol" w:hAnsi="Symbol" w:hint="default"/>
      </w:rPr>
    </w:lvl>
    <w:lvl w:ilvl="6" w:tplc="80022E14" w:tentative="1">
      <w:start w:val="1"/>
      <w:numFmt w:val="bullet"/>
      <w:lvlText w:val=""/>
      <w:lvlJc w:val="left"/>
      <w:pPr>
        <w:tabs>
          <w:tab w:val="num" w:pos="5040"/>
        </w:tabs>
        <w:ind w:left="5040" w:hanging="360"/>
      </w:pPr>
      <w:rPr>
        <w:rFonts w:ascii="Symbol" w:hAnsi="Symbol" w:hint="default"/>
      </w:rPr>
    </w:lvl>
    <w:lvl w:ilvl="7" w:tplc="01044A88" w:tentative="1">
      <w:start w:val="1"/>
      <w:numFmt w:val="bullet"/>
      <w:lvlText w:val=""/>
      <w:lvlJc w:val="left"/>
      <w:pPr>
        <w:tabs>
          <w:tab w:val="num" w:pos="5760"/>
        </w:tabs>
        <w:ind w:left="5760" w:hanging="360"/>
      </w:pPr>
      <w:rPr>
        <w:rFonts w:ascii="Symbol" w:hAnsi="Symbol" w:hint="default"/>
      </w:rPr>
    </w:lvl>
    <w:lvl w:ilvl="8" w:tplc="AFA006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2C13EE"/>
    <w:multiLevelType w:val="multilevel"/>
    <w:tmpl w:val="ADC2759C"/>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b w:val="0"/>
        <w:bCs/>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7D127884"/>
    <w:multiLevelType w:val="hybridMultilevel"/>
    <w:tmpl w:val="63C4AAAA"/>
    <w:lvl w:ilvl="0" w:tplc="DEF041DA">
      <w:start w:val="1"/>
      <w:numFmt w:val="bullet"/>
      <w:lvlText w:val=""/>
      <w:lvlJc w:val="left"/>
      <w:pPr>
        <w:tabs>
          <w:tab w:val="num" w:pos="720"/>
        </w:tabs>
        <w:ind w:left="720" w:hanging="360"/>
      </w:pPr>
      <w:rPr>
        <w:rFonts w:ascii="Symbol" w:hAnsi="Symbol" w:hint="default"/>
      </w:rPr>
    </w:lvl>
    <w:lvl w:ilvl="1" w:tplc="C3A63B72">
      <w:numFmt w:val="bullet"/>
      <w:lvlText w:val="o"/>
      <w:lvlJc w:val="left"/>
      <w:pPr>
        <w:tabs>
          <w:tab w:val="num" w:pos="1440"/>
        </w:tabs>
        <w:ind w:left="1440" w:hanging="360"/>
      </w:pPr>
      <w:rPr>
        <w:rFonts w:ascii="Courier New" w:hAnsi="Courier New" w:hint="default"/>
      </w:rPr>
    </w:lvl>
    <w:lvl w:ilvl="2" w:tplc="03286948" w:tentative="1">
      <w:start w:val="1"/>
      <w:numFmt w:val="bullet"/>
      <w:lvlText w:val=""/>
      <w:lvlJc w:val="left"/>
      <w:pPr>
        <w:tabs>
          <w:tab w:val="num" w:pos="2160"/>
        </w:tabs>
        <w:ind w:left="2160" w:hanging="360"/>
      </w:pPr>
      <w:rPr>
        <w:rFonts w:ascii="Symbol" w:hAnsi="Symbol" w:hint="default"/>
      </w:rPr>
    </w:lvl>
    <w:lvl w:ilvl="3" w:tplc="7CD2E9A0" w:tentative="1">
      <w:start w:val="1"/>
      <w:numFmt w:val="bullet"/>
      <w:lvlText w:val=""/>
      <w:lvlJc w:val="left"/>
      <w:pPr>
        <w:tabs>
          <w:tab w:val="num" w:pos="2880"/>
        </w:tabs>
        <w:ind w:left="2880" w:hanging="360"/>
      </w:pPr>
      <w:rPr>
        <w:rFonts w:ascii="Symbol" w:hAnsi="Symbol" w:hint="default"/>
      </w:rPr>
    </w:lvl>
    <w:lvl w:ilvl="4" w:tplc="6630CF68" w:tentative="1">
      <w:start w:val="1"/>
      <w:numFmt w:val="bullet"/>
      <w:lvlText w:val=""/>
      <w:lvlJc w:val="left"/>
      <w:pPr>
        <w:tabs>
          <w:tab w:val="num" w:pos="3600"/>
        </w:tabs>
        <w:ind w:left="3600" w:hanging="360"/>
      </w:pPr>
      <w:rPr>
        <w:rFonts w:ascii="Symbol" w:hAnsi="Symbol" w:hint="default"/>
      </w:rPr>
    </w:lvl>
    <w:lvl w:ilvl="5" w:tplc="68445E38" w:tentative="1">
      <w:start w:val="1"/>
      <w:numFmt w:val="bullet"/>
      <w:lvlText w:val=""/>
      <w:lvlJc w:val="left"/>
      <w:pPr>
        <w:tabs>
          <w:tab w:val="num" w:pos="4320"/>
        </w:tabs>
        <w:ind w:left="4320" w:hanging="360"/>
      </w:pPr>
      <w:rPr>
        <w:rFonts w:ascii="Symbol" w:hAnsi="Symbol" w:hint="default"/>
      </w:rPr>
    </w:lvl>
    <w:lvl w:ilvl="6" w:tplc="F7B461B8" w:tentative="1">
      <w:start w:val="1"/>
      <w:numFmt w:val="bullet"/>
      <w:lvlText w:val=""/>
      <w:lvlJc w:val="left"/>
      <w:pPr>
        <w:tabs>
          <w:tab w:val="num" w:pos="5040"/>
        </w:tabs>
        <w:ind w:left="5040" w:hanging="360"/>
      </w:pPr>
      <w:rPr>
        <w:rFonts w:ascii="Symbol" w:hAnsi="Symbol" w:hint="default"/>
      </w:rPr>
    </w:lvl>
    <w:lvl w:ilvl="7" w:tplc="46743F96" w:tentative="1">
      <w:start w:val="1"/>
      <w:numFmt w:val="bullet"/>
      <w:lvlText w:val=""/>
      <w:lvlJc w:val="left"/>
      <w:pPr>
        <w:tabs>
          <w:tab w:val="num" w:pos="5760"/>
        </w:tabs>
        <w:ind w:left="5760" w:hanging="360"/>
      </w:pPr>
      <w:rPr>
        <w:rFonts w:ascii="Symbol" w:hAnsi="Symbol" w:hint="default"/>
      </w:rPr>
    </w:lvl>
    <w:lvl w:ilvl="8" w:tplc="A9083D3C"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11"/>
  </w:num>
  <w:num w:numId="3">
    <w:abstractNumId w:val="1"/>
  </w:num>
  <w:num w:numId="4">
    <w:abstractNumId w:val="10"/>
  </w:num>
  <w:num w:numId="5">
    <w:abstractNumId w:val="0"/>
  </w:num>
  <w:num w:numId="6">
    <w:abstractNumId w:val="6"/>
  </w:num>
  <w:num w:numId="7">
    <w:abstractNumId w:val="5"/>
  </w:num>
  <w:num w:numId="8">
    <w:abstractNumId w:val="9"/>
  </w:num>
  <w:num w:numId="9">
    <w:abstractNumId w:val="4"/>
  </w:num>
  <w:num w:numId="10">
    <w:abstractNumId w:val="7"/>
  </w:num>
  <w:num w:numId="11">
    <w:abstractNumId w:val="8"/>
  </w:num>
  <w:num w:numId="12">
    <w:abstractNumId w:val="2"/>
  </w:num>
  <w:num w:numId="13">
    <w:abstractNumId w:val="12"/>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attachedTemplate r:id="rId1"/>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DE6"/>
    <w:rsid w:val="00000588"/>
    <w:rsid w:val="000023EB"/>
    <w:rsid w:val="00004E09"/>
    <w:rsid w:val="00005339"/>
    <w:rsid w:val="000055A3"/>
    <w:rsid w:val="00005645"/>
    <w:rsid w:val="00005736"/>
    <w:rsid w:val="00005910"/>
    <w:rsid w:val="00005BAA"/>
    <w:rsid w:val="00005C29"/>
    <w:rsid w:val="00005DD9"/>
    <w:rsid w:val="00006C0E"/>
    <w:rsid w:val="00006F87"/>
    <w:rsid w:val="00007AFA"/>
    <w:rsid w:val="00013DD4"/>
    <w:rsid w:val="00015A74"/>
    <w:rsid w:val="00017AC2"/>
    <w:rsid w:val="0002179F"/>
    <w:rsid w:val="00022EF7"/>
    <w:rsid w:val="00023BC1"/>
    <w:rsid w:val="000245CA"/>
    <w:rsid w:val="00024B23"/>
    <w:rsid w:val="00024D25"/>
    <w:rsid w:val="0002501F"/>
    <w:rsid w:val="00026246"/>
    <w:rsid w:val="000307C7"/>
    <w:rsid w:val="00030D02"/>
    <w:rsid w:val="00030E86"/>
    <w:rsid w:val="00031943"/>
    <w:rsid w:val="0003337E"/>
    <w:rsid w:val="00036055"/>
    <w:rsid w:val="00036066"/>
    <w:rsid w:val="00036283"/>
    <w:rsid w:val="00037996"/>
    <w:rsid w:val="000379F1"/>
    <w:rsid w:val="00037D9D"/>
    <w:rsid w:val="0004020F"/>
    <w:rsid w:val="00042007"/>
    <w:rsid w:val="00042BD6"/>
    <w:rsid w:val="000431CC"/>
    <w:rsid w:val="00043865"/>
    <w:rsid w:val="00044FD7"/>
    <w:rsid w:val="00045734"/>
    <w:rsid w:val="00046244"/>
    <w:rsid w:val="00047576"/>
    <w:rsid w:val="00050451"/>
    <w:rsid w:val="00054723"/>
    <w:rsid w:val="00054C96"/>
    <w:rsid w:val="00055B55"/>
    <w:rsid w:val="0005710F"/>
    <w:rsid w:val="00057E1D"/>
    <w:rsid w:val="00062E53"/>
    <w:rsid w:val="00064856"/>
    <w:rsid w:val="00065761"/>
    <w:rsid w:val="00065BA8"/>
    <w:rsid w:val="000661EC"/>
    <w:rsid w:val="00066B7B"/>
    <w:rsid w:val="00067337"/>
    <w:rsid w:val="000675DD"/>
    <w:rsid w:val="0006792B"/>
    <w:rsid w:val="00070E79"/>
    <w:rsid w:val="000717B4"/>
    <w:rsid w:val="00071AE6"/>
    <w:rsid w:val="0007304E"/>
    <w:rsid w:val="00074E7A"/>
    <w:rsid w:val="00075D27"/>
    <w:rsid w:val="00076664"/>
    <w:rsid w:val="00076CEE"/>
    <w:rsid w:val="00077A4E"/>
    <w:rsid w:val="00080630"/>
    <w:rsid w:val="00083496"/>
    <w:rsid w:val="0008478B"/>
    <w:rsid w:val="000866B3"/>
    <w:rsid w:val="000876CB"/>
    <w:rsid w:val="0009047A"/>
    <w:rsid w:val="0009058F"/>
    <w:rsid w:val="000906E5"/>
    <w:rsid w:val="00090DDB"/>
    <w:rsid w:val="0009107A"/>
    <w:rsid w:val="00093688"/>
    <w:rsid w:val="00093F44"/>
    <w:rsid w:val="00094394"/>
    <w:rsid w:val="00094479"/>
    <w:rsid w:val="00095BCC"/>
    <w:rsid w:val="00095ECD"/>
    <w:rsid w:val="00096AD5"/>
    <w:rsid w:val="00096CB3"/>
    <w:rsid w:val="00097828"/>
    <w:rsid w:val="00097B16"/>
    <w:rsid w:val="000A1B83"/>
    <w:rsid w:val="000A1CE0"/>
    <w:rsid w:val="000A1F1A"/>
    <w:rsid w:val="000A20B7"/>
    <w:rsid w:val="000A51D3"/>
    <w:rsid w:val="000A584C"/>
    <w:rsid w:val="000A58AF"/>
    <w:rsid w:val="000A62BD"/>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3CB4"/>
    <w:rsid w:val="000D4D33"/>
    <w:rsid w:val="000D65A1"/>
    <w:rsid w:val="000D7486"/>
    <w:rsid w:val="000D7C1D"/>
    <w:rsid w:val="000E1545"/>
    <w:rsid w:val="000E1686"/>
    <w:rsid w:val="000E4AAA"/>
    <w:rsid w:val="000E4C69"/>
    <w:rsid w:val="000E66ED"/>
    <w:rsid w:val="000E6C5D"/>
    <w:rsid w:val="000E735D"/>
    <w:rsid w:val="000F01E8"/>
    <w:rsid w:val="000F02FC"/>
    <w:rsid w:val="000F0E5D"/>
    <w:rsid w:val="000F560E"/>
    <w:rsid w:val="000F5999"/>
    <w:rsid w:val="000F5EB9"/>
    <w:rsid w:val="000F634A"/>
    <w:rsid w:val="000F7B32"/>
    <w:rsid w:val="00100AA1"/>
    <w:rsid w:val="00100DA3"/>
    <w:rsid w:val="00104659"/>
    <w:rsid w:val="0010583C"/>
    <w:rsid w:val="001059C9"/>
    <w:rsid w:val="00106EEB"/>
    <w:rsid w:val="00107518"/>
    <w:rsid w:val="001105C1"/>
    <w:rsid w:val="00110835"/>
    <w:rsid w:val="00110892"/>
    <w:rsid w:val="00113191"/>
    <w:rsid w:val="001131C0"/>
    <w:rsid w:val="00113470"/>
    <w:rsid w:val="00113D58"/>
    <w:rsid w:val="00113F2A"/>
    <w:rsid w:val="001156FD"/>
    <w:rsid w:val="0011586B"/>
    <w:rsid w:val="00116EC8"/>
    <w:rsid w:val="00117392"/>
    <w:rsid w:val="00117624"/>
    <w:rsid w:val="00117B68"/>
    <w:rsid w:val="0012265E"/>
    <w:rsid w:val="001234E9"/>
    <w:rsid w:val="00123B97"/>
    <w:rsid w:val="0012411C"/>
    <w:rsid w:val="00126875"/>
    <w:rsid w:val="001277DB"/>
    <w:rsid w:val="00127D67"/>
    <w:rsid w:val="00130CD4"/>
    <w:rsid w:val="00131758"/>
    <w:rsid w:val="00131A99"/>
    <w:rsid w:val="00134048"/>
    <w:rsid w:val="0013420D"/>
    <w:rsid w:val="001345CA"/>
    <w:rsid w:val="00134680"/>
    <w:rsid w:val="00134AAB"/>
    <w:rsid w:val="001350D0"/>
    <w:rsid w:val="00135171"/>
    <w:rsid w:val="001360F5"/>
    <w:rsid w:val="00140975"/>
    <w:rsid w:val="00141860"/>
    <w:rsid w:val="00141871"/>
    <w:rsid w:val="00141C40"/>
    <w:rsid w:val="00142883"/>
    <w:rsid w:val="00142E2E"/>
    <w:rsid w:val="00143282"/>
    <w:rsid w:val="00143E04"/>
    <w:rsid w:val="00144032"/>
    <w:rsid w:val="0014467B"/>
    <w:rsid w:val="001458A3"/>
    <w:rsid w:val="00145A8F"/>
    <w:rsid w:val="00145BFF"/>
    <w:rsid w:val="00145FCB"/>
    <w:rsid w:val="0015192C"/>
    <w:rsid w:val="0015340D"/>
    <w:rsid w:val="00153DBE"/>
    <w:rsid w:val="00156D9D"/>
    <w:rsid w:val="001576F2"/>
    <w:rsid w:val="00160E5F"/>
    <w:rsid w:val="00161252"/>
    <w:rsid w:val="00161264"/>
    <w:rsid w:val="00162A1B"/>
    <w:rsid w:val="00162F6F"/>
    <w:rsid w:val="0016382C"/>
    <w:rsid w:val="00163D74"/>
    <w:rsid w:val="00164FA6"/>
    <w:rsid w:val="001651F4"/>
    <w:rsid w:val="00166A4B"/>
    <w:rsid w:val="00166C23"/>
    <w:rsid w:val="0016727C"/>
    <w:rsid w:val="0016765C"/>
    <w:rsid w:val="00171EEA"/>
    <w:rsid w:val="001727CE"/>
    <w:rsid w:val="001729BB"/>
    <w:rsid w:val="0017398B"/>
    <w:rsid w:val="00173DC4"/>
    <w:rsid w:val="00174E09"/>
    <w:rsid w:val="0017542F"/>
    <w:rsid w:val="0017597F"/>
    <w:rsid w:val="00176315"/>
    <w:rsid w:val="001763BC"/>
    <w:rsid w:val="00177ACB"/>
    <w:rsid w:val="00183744"/>
    <w:rsid w:val="001844A2"/>
    <w:rsid w:val="00184D51"/>
    <w:rsid w:val="001851A2"/>
    <w:rsid w:val="0018534F"/>
    <w:rsid w:val="00186E2A"/>
    <w:rsid w:val="0018762E"/>
    <w:rsid w:val="00190BDB"/>
    <w:rsid w:val="00191C0F"/>
    <w:rsid w:val="00192382"/>
    <w:rsid w:val="00192C65"/>
    <w:rsid w:val="001930F2"/>
    <w:rsid w:val="00194CDF"/>
    <w:rsid w:val="001950A3"/>
    <w:rsid w:val="00195185"/>
    <w:rsid w:val="001A0F50"/>
    <w:rsid w:val="001A14FC"/>
    <w:rsid w:val="001A15B7"/>
    <w:rsid w:val="001A30AB"/>
    <w:rsid w:val="001A3775"/>
    <w:rsid w:val="001A47B4"/>
    <w:rsid w:val="001A4AE4"/>
    <w:rsid w:val="001A5043"/>
    <w:rsid w:val="001A5E12"/>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56DA"/>
    <w:rsid w:val="001C6013"/>
    <w:rsid w:val="001C61B6"/>
    <w:rsid w:val="001C75A7"/>
    <w:rsid w:val="001D072A"/>
    <w:rsid w:val="001D0E9D"/>
    <w:rsid w:val="001D0F58"/>
    <w:rsid w:val="001D10C1"/>
    <w:rsid w:val="001D17B1"/>
    <w:rsid w:val="001D3C29"/>
    <w:rsid w:val="001D64A4"/>
    <w:rsid w:val="001E0EB7"/>
    <w:rsid w:val="001E164A"/>
    <w:rsid w:val="001E2E61"/>
    <w:rsid w:val="001E2ED3"/>
    <w:rsid w:val="001E417F"/>
    <w:rsid w:val="001E534B"/>
    <w:rsid w:val="001E5784"/>
    <w:rsid w:val="001E6089"/>
    <w:rsid w:val="001E610C"/>
    <w:rsid w:val="001E652B"/>
    <w:rsid w:val="001E6CB4"/>
    <w:rsid w:val="001F04E6"/>
    <w:rsid w:val="001F0571"/>
    <w:rsid w:val="001F1373"/>
    <w:rsid w:val="001F2868"/>
    <w:rsid w:val="001F45EC"/>
    <w:rsid w:val="001F4746"/>
    <w:rsid w:val="001F4A55"/>
    <w:rsid w:val="001F6475"/>
    <w:rsid w:val="001F688B"/>
    <w:rsid w:val="0020174A"/>
    <w:rsid w:val="002041A7"/>
    <w:rsid w:val="0020685D"/>
    <w:rsid w:val="002135F2"/>
    <w:rsid w:val="00214468"/>
    <w:rsid w:val="002149F7"/>
    <w:rsid w:val="002162AC"/>
    <w:rsid w:val="00220072"/>
    <w:rsid w:val="00220C2B"/>
    <w:rsid w:val="0022141D"/>
    <w:rsid w:val="002233C3"/>
    <w:rsid w:val="00223B73"/>
    <w:rsid w:val="00223EB1"/>
    <w:rsid w:val="002247A3"/>
    <w:rsid w:val="00225BE9"/>
    <w:rsid w:val="002266AB"/>
    <w:rsid w:val="002266C6"/>
    <w:rsid w:val="00226CE1"/>
    <w:rsid w:val="00226F99"/>
    <w:rsid w:val="002307FF"/>
    <w:rsid w:val="002309D7"/>
    <w:rsid w:val="00231006"/>
    <w:rsid w:val="0023288A"/>
    <w:rsid w:val="00232B67"/>
    <w:rsid w:val="00232D01"/>
    <w:rsid w:val="00233B13"/>
    <w:rsid w:val="002340A0"/>
    <w:rsid w:val="00234F8E"/>
    <w:rsid w:val="00235A2C"/>
    <w:rsid w:val="00236B9D"/>
    <w:rsid w:val="0023761D"/>
    <w:rsid w:val="002402B4"/>
    <w:rsid w:val="0024064B"/>
    <w:rsid w:val="0024150D"/>
    <w:rsid w:val="00241B31"/>
    <w:rsid w:val="00242AE2"/>
    <w:rsid w:val="00242D8B"/>
    <w:rsid w:val="00243BB9"/>
    <w:rsid w:val="00243F87"/>
    <w:rsid w:val="00244478"/>
    <w:rsid w:val="00250279"/>
    <w:rsid w:val="00250964"/>
    <w:rsid w:val="00250F85"/>
    <w:rsid w:val="00250FC5"/>
    <w:rsid w:val="002525D3"/>
    <w:rsid w:val="00253369"/>
    <w:rsid w:val="00255F4F"/>
    <w:rsid w:val="00256AC1"/>
    <w:rsid w:val="00260A68"/>
    <w:rsid w:val="00260C55"/>
    <w:rsid w:val="002610E0"/>
    <w:rsid w:val="00261EC2"/>
    <w:rsid w:val="002629F7"/>
    <w:rsid w:val="00262C5A"/>
    <w:rsid w:val="002638F8"/>
    <w:rsid w:val="00263D07"/>
    <w:rsid w:val="002648A6"/>
    <w:rsid w:val="00267526"/>
    <w:rsid w:val="00273906"/>
    <w:rsid w:val="00274A7A"/>
    <w:rsid w:val="002752C5"/>
    <w:rsid w:val="002767C3"/>
    <w:rsid w:val="00276EBE"/>
    <w:rsid w:val="00277066"/>
    <w:rsid w:val="002808F7"/>
    <w:rsid w:val="00281140"/>
    <w:rsid w:val="00281645"/>
    <w:rsid w:val="002825DC"/>
    <w:rsid w:val="00282DF7"/>
    <w:rsid w:val="00283837"/>
    <w:rsid w:val="00284B62"/>
    <w:rsid w:val="002857E9"/>
    <w:rsid w:val="00287C1B"/>
    <w:rsid w:val="00291A01"/>
    <w:rsid w:val="00292719"/>
    <w:rsid w:val="00292FF3"/>
    <w:rsid w:val="002933F2"/>
    <w:rsid w:val="00293485"/>
    <w:rsid w:val="00294D90"/>
    <w:rsid w:val="00294EAA"/>
    <w:rsid w:val="002966AC"/>
    <w:rsid w:val="00297DFC"/>
    <w:rsid w:val="002A018A"/>
    <w:rsid w:val="002A0994"/>
    <w:rsid w:val="002A0B68"/>
    <w:rsid w:val="002A1805"/>
    <w:rsid w:val="002A6354"/>
    <w:rsid w:val="002A7729"/>
    <w:rsid w:val="002B0086"/>
    <w:rsid w:val="002B2148"/>
    <w:rsid w:val="002B3E18"/>
    <w:rsid w:val="002B438D"/>
    <w:rsid w:val="002B67CD"/>
    <w:rsid w:val="002B72B5"/>
    <w:rsid w:val="002C0901"/>
    <w:rsid w:val="002C3BCB"/>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8F4"/>
    <w:rsid w:val="002E19CD"/>
    <w:rsid w:val="002E1D73"/>
    <w:rsid w:val="002E1E8F"/>
    <w:rsid w:val="002E351C"/>
    <w:rsid w:val="002E39A9"/>
    <w:rsid w:val="002E3BFC"/>
    <w:rsid w:val="002E55BD"/>
    <w:rsid w:val="002F19C7"/>
    <w:rsid w:val="002F2129"/>
    <w:rsid w:val="002F233C"/>
    <w:rsid w:val="002F28B3"/>
    <w:rsid w:val="002F2A23"/>
    <w:rsid w:val="002F301D"/>
    <w:rsid w:val="002F3888"/>
    <w:rsid w:val="002F3F6E"/>
    <w:rsid w:val="002F4600"/>
    <w:rsid w:val="002F499E"/>
    <w:rsid w:val="002F5452"/>
    <w:rsid w:val="002F5831"/>
    <w:rsid w:val="003001E2"/>
    <w:rsid w:val="00300E2E"/>
    <w:rsid w:val="0030240E"/>
    <w:rsid w:val="00303DD0"/>
    <w:rsid w:val="00304982"/>
    <w:rsid w:val="00305E41"/>
    <w:rsid w:val="003077C0"/>
    <w:rsid w:val="00312B2E"/>
    <w:rsid w:val="0031321E"/>
    <w:rsid w:val="00314922"/>
    <w:rsid w:val="00314D9E"/>
    <w:rsid w:val="00315576"/>
    <w:rsid w:val="00315C78"/>
    <w:rsid w:val="003178AB"/>
    <w:rsid w:val="00317934"/>
    <w:rsid w:val="00317A20"/>
    <w:rsid w:val="003202DE"/>
    <w:rsid w:val="0032242E"/>
    <w:rsid w:val="00323AD5"/>
    <w:rsid w:val="00323F20"/>
    <w:rsid w:val="0032454B"/>
    <w:rsid w:val="00325122"/>
    <w:rsid w:val="00325A4E"/>
    <w:rsid w:val="00325C57"/>
    <w:rsid w:val="00331A6B"/>
    <w:rsid w:val="00332268"/>
    <w:rsid w:val="00332FCA"/>
    <w:rsid w:val="0033491C"/>
    <w:rsid w:val="0033591A"/>
    <w:rsid w:val="0033595F"/>
    <w:rsid w:val="00335B13"/>
    <w:rsid w:val="00336C67"/>
    <w:rsid w:val="00336CF4"/>
    <w:rsid w:val="0033761E"/>
    <w:rsid w:val="00337A23"/>
    <w:rsid w:val="00337F2C"/>
    <w:rsid w:val="003405CF"/>
    <w:rsid w:val="003419C8"/>
    <w:rsid w:val="00341FEA"/>
    <w:rsid w:val="00345221"/>
    <w:rsid w:val="00347812"/>
    <w:rsid w:val="003501D3"/>
    <w:rsid w:val="00350B80"/>
    <w:rsid w:val="00353CCC"/>
    <w:rsid w:val="00355064"/>
    <w:rsid w:val="00355179"/>
    <w:rsid w:val="0035532B"/>
    <w:rsid w:val="00355553"/>
    <w:rsid w:val="0035579E"/>
    <w:rsid w:val="0035581A"/>
    <w:rsid w:val="00355DE9"/>
    <w:rsid w:val="0035628B"/>
    <w:rsid w:val="00360A88"/>
    <w:rsid w:val="003612AA"/>
    <w:rsid w:val="00361EC5"/>
    <w:rsid w:val="00363168"/>
    <w:rsid w:val="00363618"/>
    <w:rsid w:val="00363C19"/>
    <w:rsid w:val="003641C6"/>
    <w:rsid w:val="00364A6A"/>
    <w:rsid w:val="00364C4B"/>
    <w:rsid w:val="003650FE"/>
    <w:rsid w:val="003664BE"/>
    <w:rsid w:val="003702F5"/>
    <w:rsid w:val="00370CDD"/>
    <w:rsid w:val="00371FF0"/>
    <w:rsid w:val="003723B6"/>
    <w:rsid w:val="00372510"/>
    <w:rsid w:val="003726A8"/>
    <w:rsid w:val="00372FE9"/>
    <w:rsid w:val="00374B96"/>
    <w:rsid w:val="0037605F"/>
    <w:rsid w:val="00376BE5"/>
    <w:rsid w:val="00377356"/>
    <w:rsid w:val="00381FF8"/>
    <w:rsid w:val="00382C5D"/>
    <w:rsid w:val="00383CD4"/>
    <w:rsid w:val="00385134"/>
    <w:rsid w:val="00386CCE"/>
    <w:rsid w:val="003870B7"/>
    <w:rsid w:val="0039012A"/>
    <w:rsid w:val="003906B3"/>
    <w:rsid w:val="00390DFB"/>
    <w:rsid w:val="00391541"/>
    <w:rsid w:val="00391768"/>
    <w:rsid w:val="00393207"/>
    <w:rsid w:val="003964A5"/>
    <w:rsid w:val="003966EF"/>
    <w:rsid w:val="00397483"/>
    <w:rsid w:val="003A07E1"/>
    <w:rsid w:val="003A280D"/>
    <w:rsid w:val="003A2ACB"/>
    <w:rsid w:val="003A4497"/>
    <w:rsid w:val="003A4FA0"/>
    <w:rsid w:val="003A563D"/>
    <w:rsid w:val="003A7E0C"/>
    <w:rsid w:val="003A7FFA"/>
    <w:rsid w:val="003B0FF0"/>
    <w:rsid w:val="003B1321"/>
    <w:rsid w:val="003B2536"/>
    <w:rsid w:val="003B43FB"/>
    <w:rsid w:val="003B46D3"/>
    <w:rsid w:val="003B4874"/>
    <w:rsid w:val="003B549B"/>
    <w:rsid w:val="003B564E"/>
    <w:rsid w:val="003B5C6F"/>
    <w:rsid w:val="003B6509"/>
    <w:rsid w:val="003B7211"/>
    <w:rsid w:val="003B7612"/>
    <w:rsid w:val="003C05F9"/>
    <w:rsid w:val="003C0834"/>
    <w:rsid w:val="003C1B24"/>
    <w:rsid w:val="003C2849"/>
    <w:rsid w:val="003C3378"/>
    <w:rsid w:val="003C3AEB"/>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D7716"/>
    <w:rsid w:val="003E0D5D"/>
    <w:rsid w:val="003E1316"/>
    <w:rsid w:val="003E281A"/>
    <w:rsid w:val="003E2AC9"/>
    <w:rsid w:val="003E34BB"/>
    <w:rsid w:val="003E3F7B"/>
    <w:rsid w:val="003E5F42"/>
    <w:rsid w:val="003E7191"/>
    <w:rsid w:val="003E7AB4"/>
    <w:rsid w:val="003E7C11"/>
    <w:rsid w:val="003F05E3"/>
    <w:rsid w:val="003F0F7D"/>
    <w:rsid w:val="003F13E1"/>
    <w:rsid w:val="003F306C"/>
    <w:rsid w:val="003F3850"/>
    <w:rsid w:val="003F426D"/>
    <w:rsid w:val="003F4DC4"/>
    <w:rsid w:val="003F526B"/>
    <w:rsid w:val="003F5A62"/>
    <w:rsid w:val="003F5CDA"/>
    <w:rsid w:val="003F6216"/>
    <w:rsid w:val="003F6379"/>
    <w:rsid w:val="00400B5A"/>
    <w:rsid w:val="004013A7"/>
    <w:rsid w:val="00402CF3"/>
    <w:rsid w:val="00403DA3"/>
    <w:rsid w:val="00404944"/>
    <w:rsid w:val="0040615F"/>
    <w:rsid w:val="004069DB"/>
    <w:rsid w:val="00407904"/>
    <w:rsid w:val="00410AB9"/>
    <w:rsid w:val="004112A6"/>
    <w:rsid w:val="0041180B"/>
    <w:rsid w:val="00412085"/>
    <w:rsid w:val="004123F0"/>
    <w:rsid w:val="004125FF"/>
    <w:rsid w:val="00412A74"/>
    <w:rsid w:val="00412B9F"/>
    <w:rsid w:val="00413219"/>
    <w:rsid w:val="0041333D"/>
    <w:rsid w:val="00413364"/>
    <w:rsid w:val="00417380"/>
    <w:rsid w:val="004206B7"/>
    <w:rsid w:val="0042112F"/>
    <w:rsid w:val="00421572"/>
    <w:rsid w:val="004222AD"/>
    <w:rsid w:val="004223DB"/>
    <w:rsid w:val="00422A19"/>
    <w:rsid w:val="00422FE7"/>
    <w:rsid w:val="0042484A"/>
    <w:rsid w:val="00426CC7"/>
    <w:rsid w:val="0042741C"/>
    <w:rsid w:val="00427A4B"/>
    <w:rsid w:val="00431202"/>
    <w:rsid w:val="00432C2F"/>
    <w:rsid w:val="004347DA"/>
    <w:rsid w:val="004350D8"/>
    <w:rsid w:val="00435C4C"/>
    <w:rsid w:val="004363F0"/>
    <w:rsid w:val="00436A9F"/>
    <w:rsid w:val="00437EA0"/>
    <w:rsid w:val="00437FBA"/>
    <w:rsid w:val="004407CA"/>
    <w:rsid w:val="004428AB"/>
    <w:rsid w:val="00443009"/>
    <w:rsid w:val="00443837"/>
    <w:rsid w:val="00443997"/>
    <w:rsid w:val="00444BCF"/>
    <w:rsid w:val="00445D06"/>
    <w:rsid w:val="00446509"/>
    <w:rsid w:val="00446A3F"/>
    <w:rsid w:val="004470EC"/>
    <w:rsid w:val="00451BD7"/>
    <w:rsid w:val="00451D71"/>
    <w:rsid w:val="00452D42"/>
    <w:rsid w:val="00453170"/>
    <w:rsid w:val="0045421F"/>
    <w:rsid w:val="00454AB5"/>
    <w:rsid w:val="00455147"/>
    <w:rsid w:val="00457C8F"/>
    <w:rsid w:val="0046317D"/>
    <w:rsid w:val="004633A6"/>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978"/>
    <w:rsid w:val="00480E2A"/>
    <w:rsid w:val="004818EF"/>
    <w:rsid w:val="004823EE"/>
    <w:rsid w:val="004833D7"/>
    <w:rsid w:val="00483437"/>
    <w:rsid w:val="00483B86"/>
    <w:rsid w:val="00485982"/>
    <w:rsid w:val="00485A68"/>
    <w:rsid w:val="00485DF8"/>
    <w:rsid w:val="0048646B"/>
    <w:rsid w:val="004871CC"/>
    <w:rsid w:val="0048757F"/>
    <w:rsid w:val="00487A39"/>
    <w:rsid w:val="00487C1C"/>
    <w:rsid w:val="004918B7"/>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6E4E"/>
    <w:rsid w:val="004B730A"/>
    <w:rsid w:val="004C0123"/>
    <w:rsid w:val="004C0261"/>
    <w:rsid w:val="004C02DE"/>
    <w:rsid w:val="004C1C23"/>
    <w:rsid w:val="004C32A4"/>
    <w:rsid w:val="004C4766"/>
    <w:rsid w:val="004C59C6"/>
    <w:rsid w:val="004C5ECA"/>
    <w:rsid w:val="004C6FFE"/>
    <w:rsid w:val="004D072F"/>
    <w:rsid w:val="004D33C0"/>
    <w:rsid w:val="004D4D55"/>
    <w:rsid w:val="004D5785"/>
    <w:rsid w:val="004D5DEA"/>
    <w:rsid w:val="004D6930"/>
    <w:rsid w:val="004E00F0"/>
    <w:rsid w:val="004E0262"/>
    <w:rsid w:val="004E05A8"/>
    <w:rsid w:val="004E0928"/>
    <w:rsid w:val="004E1777"/>
    <w:rsid w:val="004E17DA"/>
    <w:rsid w:val="004E4197"/>
    <w:rsid w:val="004E4FEE"/>
    <w:rsid w:val="004E5A71"/>
    <w:rsid w:val="004F1423"/>
    <w:rsid w:val="004F15AF"/>
    <w:rsid w:val="004F2779"/>
    <w:rsid w:val="004F28DA"/>
    <w:rsid w:val="004F36DC"/>
    <w:rsid w:val="004F4243"/>
    <w:rsid w:val="004F52A4"/>
    <w:rsid w:val="004F57AE"/>
    <w:rsid w:val="004F57EA"/>
    <w:rsid w:val="004F6D9F"/>
    <w:rsid w:val="004F7339"/>
    <w:rsid w:val="00500CC0"/>
    <w:rsid w:val="0050111B"/>
    <w:rsid w:val="00501237"/>
    <w:rsid w:val="00501ABC"/>
    <w:rsid w:val="00504850"/>
    <w:rsid w:val="005056EB"/>
    <w:rsid w:val="00505CBB"/>
    <w:rsid w:val="005069D0"/>
    <w:rsid w:val="00506B4D"/>
    <w:rsid w:val="0050760F"/>
    <w:rsid w:val="005104CA"/>
    <w:rsid w:val="0051071B"/>
    <w:rsid w:val="0051072D"/>
    <w:rsid w:val="00510A87"/>
    <w:rsid w:val="00510C9B"/>
    <w:rsid w:val="00512631"/>
    <w:rsid w:val="00512F6C"/>
    <w:rsid w:val="005141E5"/>
    <w:rsid w:val="00514719"/>
    <w:rsid w:val="00514DC3"/>
    <w:rsid w:val="00515C18"/>
    <w:rsid w:val="0051619D"/>
    <w:rsid w:val="005165A0"/>
    <w:rsid w:val="00516BF7"/>
    <w:rsid w:val="0051730B"/>
    <w:rsid w:val="00517BB8"/>
    <w:rsid w:val="00520083"/>
    <w:rsid w:val="0052076F"/>
    <w:rsid w:val="00520AA7"/>
    <w:rsid w:val="00521FA2"/>
    <w:rsid w:val="00522C02"/>
    <w:rsid w:val="0052354D"/>
    <w:rsid w:val="00524801"/>
    <w:rsid w:val="00524A8C"/>
    <w:rsid w:val="0052513C"/>
    <w:rsid w:val="00525DAE"/>
    <w:rsid w:val="00526B9D"/>
    <w:rsid w:val="00526C02"/>
    <w:rsid w:val="00531290"/>
    <w:rsid w:val="0053162F"/>
    <w:rsid w:val="00531E7D"/>
    <w:rsid w:val="00532C00"/>
    <w:rsid w:val="005331EB"/>
    <w:rsid w:val="005339CA"/>
    <w:rsid w:val="00536A8A"/>
    <w:rsid w:val="00536CFF"/>
    <w:rsid w:val="00537628"/>
    <w:rsid w:val="00537F76"/>
    <w:rsid w:val="005428C9"/>
    <w:rsid w:val="005433B1"/>
    <w:rsid w:val="005509AC"/>
    <w:rsid w:val="00551AF2"/>
    <w:rsid w:val="00551DEC"/>
    <w:rsid w:val="00551E33"/>
    <w:rsid w:val="00552AF8"/>
    <w:rsid w:val="00553126"/>
    <w:rsid w:val="00553B3C"/>
    <w:rsid w:val="00553F0A"/>
    <w:rsid w:val="00554504"/>
    <w:rsid w:val="0055609B"/>
    <w:rsid w:val="00556D68"/>
    <w:rsid w:val="00557387"/>
    <w:rsid w:val="0055784D"/>
    <w:rsid w:val="0056312D"/>
    <w:rsid w:val="00565191"/>
    <w:rsid w:val="00566114"/>
    <w:rsid w:val="00566314"/>
    <w:rsid w:val="00566721"/>
    <w:rsid w:val="00567725"/>
    <w:rsid w:val="00567B21"/>
    <w:rsid w:val="00570B70"/>
    <w:rsid w:val="00570C67"/>
    <w:rsid w:val="00571324"/>
    <w:rsid w:val="00571974"/>
    <w:rsid w:val="00573BC3"/>
    <w:rsid w:val="00573FA6"/>
    <w:rsid w:val="00576144"/>
    <w:rsid w:val="00581385"/>
    <w:rsid w:val="005823FE"/>
    <w:rsid w:val="00584E4B"/>
    <w:rsid w:val="005851E4"/>
    <w:rsid w:val="005853B9"/>
    <w:rsid w:val="00587575"/>
    <w:rsid w:val="005921BC"/>
    <w:rsid w:val="00592DEC"/>
    <w:rsid w:val="00593499"/>
    <w:rsid w:val="00593917"/>
    <w:rsid w:val="005953C7"/>
    <w:rsid w:val="00595488"/>
    <w:rsid w:val="005A1387"/>
    <w:rsid w:val="005A2986"/>
    <w:rsid w:val="005A478F"/>
    <w:rsid w:val="005A5851"/>
    <w:rsid w:val="005A5E6D"/>
    <w:rsid w:val="005A6082"/>
    <w:rsid w:val="005A7A00"/>
    <w:rsid w:val="005B0ED2"/>
    <w:rsid w:val="005B0FD8"/>
    <w:rsid w:val="005B1E6A"/>
    <w:rsid w:val="005B1FC8"/>
    <w:rsid w:val="005B4EA5"/>
    <w:rsid w:val="005B5BF0"/>
    <w:rsid w:val="005B6224"/>
    <w:rsid w:val="005B69B7"/>
    <w:rsid w:val="005C1148"/>
    <w:rsid w:val="005C185E"/>
    <w:rsid w:val="005C1B00"/>
    <w:rsid w:val="005C267C"/>
    <w:rsid w:val="005C2D6D"/>
    <w:rsid w:val="005C2EF8"/>
    <w:rsid w:val="005C5F41"/>
    <w:rsid w:val="005D0ACA"/>
    <w:rsid w:val="005D18B1"/>
    <w:rsid w:val="005D1CAE"/>
    <w:rsid w:val="005D2127"/>
    <w:rsid w:val="005D2BE8"/>
    <w:rsid w:val="005D43BA"/>
    <w:rsid w:val="005D5A70"/>
    <w:rsid w:val="005D5C48"/>
    <w:rsid w:val="005D6246"/>
    <w:rsid w:val="005D649B"/>
    <w:rsid w:val="005E013E"/>
    <w:rsid w:val="005E04CB"/>
    <w:rsid w:val="005E160F"/>
    <w:rsid w:val="005E2B86"/>
    <w:rsid w:val="005E2D29"/>
    <w:rsid w:val="005E4731"/>
    <w:rsid w:val="005E4916"/>
    <w:rsid w:val="005E598D"/>
    <w:rsid w:val="005E6414"/>
    <w:rsid w:val="005E7FCD"/>
    <w:rsid w:val="005F00A3"/>
    <w:rsid w:val="005F1626"/>
    <w:rsid w:val="005F231F"/>
    <w:rsid w:val="005F2EF2"/>
    <w:rsid w:val="005F2FF7"/>
    <w:rsid w:val="005F3F9F"/>
    <w:rsid w:val="005F45D2"/>
    <w:rsid w:val="005F496F"/>
    <w:rsid w:val="005F4E9B"/>
    <w:rsid w:val="005F72D2"/>
    <w:rsid w:val="00601A16"/>
    <w:rsid w:val="00602438"/>
    <w:rsid w:val="006056A0"/>
    <w:rsid w:val="00610B8F"/>
    <w:rsid w:val="00611258"/>
    <w:rsid w:val="00612751"/>
    <w:rsid w:val="00613BB0"/>
    <w:rsid w:val="00614FF9"/>
    <w:rsid w:val="00615CA3"/>
    <w:rsid w:val="00616BDA"/>
    <w:rsid w:val="00616EFA"/>
    <w:rsid w:val="006200D2"/>
    <w:rsid w:val="00620D81"/>
    <w:rsid w:val="006224DE"/>
    <w:rsid w:val="006232A7"/>
    <w:rsid w:val="0062427D"/>
    <w:rsid w:val="00624C45"/>
    <w:rsid w:val="006263BA"/>
    <w:rsid w:val="00627133"/>
    <w:rsid w:val="00627F3D"/>
    <w:rsid w:val="00631008"/>
    <w:rsid w:val="00631611"/>
    <w:rsid w:val="006346AC"/>
    <w:rsid w:val="00634F0A"/>
    <w:rsid w:val="006375B8"/>
    <w:rsid w:val="006405A3"/>
    <w:rsid w:val="00640E51"/>
    <w:rsid w:val="0064204B"/>
    <w:rsid w:val="00642EAB"/>
    <w:rsid w:val="006437F5"/>
    <w:rsid w:val="00644E21"/>
    <w:rsid w:val="0064506C"/>
    <w:rsid w:val="006462F9"/>
    <w:rsid w:val="00646740"/>
    <w:rsid w:val="00646A7B"/>
    <w:rsid w:val="00646A95"/>
    <w:rsid w:val="00647692"/>
    <w:rsid w:val="00650AD0"/>
    <w:rsid w:val="00650CFB"/>
    <w:rsid w:val="00651756"/>
    <w:rsid w:val="006520FB"/>
    <w:rsid w:val="006531A5"/>
    <w:rsid w:val="00653365"/>
    <w:rsid w:val="006564E8"/>
    <w:rsid w:val="006565F2"/>
    <w:rsid w:val="00660A6B"/>
    <w:rsid w:val="006611A5"/>
    <w:rsid w:val="0066145F"/>
    <w:rsid w:val="00661685"/>
    <w:rsid w:val="0066179C"/>
    <w:rsid w:val="006630DF"/>
    <w:rsid w:val="00663213"/>
    <w:rsid w:val="0066523C"/>
    <w:rsid w:val="0066583D"/>
    <w:rsid w:val="00665DCB"/>
    <w:rsid w:val="00665FD3"/>
    <w:rsid w:val="006663C0"/>
    <w:rsid w:val="006664DB"/>
    <w:rsid w:val="0066695E"/>
    <w:rsid w:val="00666E37"/>
    <w:rsid w:val="006716A6"/>
    <w:rsid w:val="00674515"/>
    <w:rsid w:val="006763AB"/>
    <w:rsid w:val="00676EFB"/>
    <w:rsid w:val="006812A5"/>
    <w:rsid w:val="00681BB6"/>
    <w:rsid w:val="00681BE3"/>
    <w:rsid w:val="00681FC7"/>
    <w:rsid w:val="00682EAC"/>
    <w:rsid w:val="00683905"/>
    <w:rsid w:val="006859D4"/>
    <w:rsid w:val="00686467"/>
    <w:rsid w:val="00690844"/>
    <w:rsid w:val="0069189E"/>
    <w:rsid w:val="00693D9D"/>
    <w:rsid w:val="00694556"/>
    <w:rsid w:val="006954A4"/>
    <w:rsid w:val="006A013B"/>
    <w:rsid w:val="006A06D2"/>
    <w:rsid w:val="006A2F5D"/>
    <w:rsid w:val="006A352B"/>
    <w:rsid w:val="006A7EB5"/>
    <w:rsid w:val="006A7F6C"/>
    <w:rsid w:val="006B0E8C"/>
    <w:rsid w:val="006B1323"/>
    <w:rsid w:val="006B3D11"/>
    <w:rsid w:val="006B3D95"/>
    <w:rsid w:val="006B3EB1"/>
    <w:rsid w:val="006B6088"/>
    <w:rsid w:val="006C0295"/>
    <w:rsid w:val="006C2585"/>
    <w:rsid w:val="006C2749"/>
    <w:rsid w:val="006C3361"/>
    <w:rsid w:val="006C4904"/>
    <w:rsid w:val="006C7BDA"/>
    <w:rsid w:val="006C7EA2"/>
    <w:rsid w:val="006D0514"/>
    <w:rsid w:val="006D2DC2"/>
    <w:rsid w:val="006D3ED4"/>
    <w:rsid w:val="006D47C4"/>
    <w:rsid w:val="006D5DB8"/>
    <w:rsid w:val="006D68AD"/>
    <w:rsid w:val="006E10E7"/>
    <w:rsid w:val="006E40D1"/>
    <w:rsid w:val="006E44A0"/>
    <w:rsid w:val="006E515C"/>
    <w:rsid w:val="006F094F"/>
    <w:rsid w:val="006F1B7D"/>
    <w:rsid w:val="006F2604"/>
    <w:rsid w:val="006F40D4"/>
    <w:rsid w:val="006F58DF"/>
    <w:rsid w:val="006F77D4"/>
    <w:rsid w:val="00701318"/>
    <w:rsid w:val="0070174E"/>
    <w:rsid w:val="00702092"/>
    <w:rsid w:val="00702310"/>
    <w:rsid w:val="007043B1"/>
    <w:rsid w:val="00704577"/>
    <w:rsid w:val="00704E9B"/>
    <w:rsid w:val="00705166"/>
    <w:rsid w:val="00706497"/>
    <w:rsid w:val="00710211"/>
    <w:rsid w:val="00710661"/>
    <w:rsid w:val="00710B5A"/>
    <w:rsid w:val="007118B5"/>
    <w:rsid w:val="007119E0"/>
    <w:rsid w:val="00712C99"/>
    <w:rsid w:val="00713D72"/>
    <w:rsid w:val="00714A07"/>
    <w:rsid w:val="007150B3"/>
    <w:rsid w:val="0071526F"/>
    <w:rsid w:val="007153B8"/>
    <w:rsid w:val="007169D4"/>
    <w:rsid w:val="00717329"/>
    <w:rsid w:val="0071735D"/>
    <w:rsid w:val="0072086E"/>
    <w:rsid w:val="00720B24"/>
    <w:rsid w:val="00720F18"/>
    <w:rsid w:val="0072170F"/>
    <w:rsid w:val="00722196"/>
    <w:rsid w:val="007247F3"/>
    <w:rsid w:val="00724DA9"/>
    <w:rsid w:val="00724F43"/>
    <w:rsid w:val="0072655E"/>
    <w:rsid w:val="00726A90"/>
    <w:rsid w:val="00726F13"/>
    <w:rsid w:val="00727070"/>
    <w:rsid w:val="00727E07"/>
    <w:rsid w:val="007306BD"/>
    <w:rsid w:val="00730C7E"/>
    <w:rsid w:val="007323AC"/>
    <w:rsid w:val="007324AC"/>
    <w:rsid w:val="00732F6B"/>
    <w:rsid w:val="00737F4C"/>
    <w:rsid w:val="007413CD"/>
    <w:rsid w:val="00741516"/>
    <w:rsid w:val="00742E82"/>
    <w:rsid w:val="00742EB4"/>
    <w:rsid w:val="007443F4"/>
    <w:rsid w:val="007445CA"/>
    <w:rsid w:val="0074620E"/>
    <w:rsid w:val="00750FF5"/>
    <w:rsid w:val="00751DC1"/>
    <w:rsid w:val="007538B8"/>
    <w:rsid w:val="007543A5"/>
    <w:rsid w:val="0075443D"/>
    <w:rsid w:val="00756CA1"/>
    <w:rsid w:val="00761511"/>
    <w:rsid w:val="00761AD1"/>
    <w:rsid w:val="00761B06"/>
    <w:rsid w:val="00761B6F"/>
    <w:rsid w:val="00761DA7"/>
    <w:rsid w:val="00761EC5"/>
    <w:rsid w:val="007622C3"/>
    <w:rsid w:val="00763176"/>
    <w:rsid w:val="0076387C"/>
    <w:rsid w:val="00763BAA"/>
    <w:rsid w:val="0076500D"/>
    <w:rsid w:val="0076759D"/>
    <w:rsid w:val="00767AE9"/>
    <w:rsid w:val="00767B2B"/>
    <w:rsid w:val="00767CA4"/>
    <w:rsid w:val="0077001B"/>
    <w:rsid w:val="00770710"/>
    <w:rsid w:val="007711CD"/>
    <w:rsid w:val="00772118"/>
    <w:rsid w:val="0078098E"/>
    <w:rsid w:val="00781B88"/>
    <w:rsid w:val="00781C6C"/>
    <w:rsid w:val="0078311D"/>
    <w:rsid w:val="007833DA"/>
    <w:rsid w:val="00783DAD"/>
    <w:rsid w:val="007851D9"/>
    <w:rsid w:val="00785D59"/>
    <w:rsid w:val="007862A7"/>
    <w:rsid w:val="007863A4"/>
    <w:rsid w:val="00786760"/>
    <w:rsid w:val="00786FD2"/>
    <w:rsid w:val="00790CE9"/>
    <w:rsid w:val="00791CDC"/>
    <w:rsid w:val="00792B6C"/>
    <w:rsid w:val="00792EA0"/>
    <w:rsid w:val="00793932"/>
    <w:rsid w:val="00794B15"/>
    <w:rsid w:val="00795643"/>
    <w:rsid w:val="00795840"/>
    <w:rsid w:val="00795D11"/>
    <w:rsid w:val="00795E20"/>
    <w:rsid w:val="00796151"/>
    <w:rsid w:val="00796184"/>
    <w:rsid w:val="00796E89"/>
    <w:rsid w:val="007A05DC"/>
    <w:rsid w:val="007A1978"/>
    <w:rsid w:val="007A236A"/>
    <w:rsid w:val="007A28A7"/>
    <w:rsid w:val="007A2A70"/>
    <w:rsid w:val="007A3C43"/>
    <w:rsid w:val="007A3E1A"/>
    <w:rsid w:val="007A53A6"/>
    <w:rsid w:val="007A5C7D"/>
    <w:rsid w:val="007A613B"/>
    <w:rsid w:val="007A63DB"/>
    <w:rsid w:val="007A7505"/>
    <w:rsid w:val="007B0820"/>
    <w:rsid w:val="007B0823"/>
    <w:rsid w:val="007B12AD"/>
    <w:rsid w:val="007B214D"/>
    <w:rsid w:val="007B246A"/>
    <w:rsid w:val="007B296F"/>
    <w:rsid w:val="007B696B"/>
    <w:rsid w:val="007B6DA3"/>
    <w:rsid w:val="007C5048"/>
    <w:rsid w:val="007C5392"/>
    <w:rsid w:val="007C6662"/>
    <w:rsid w:val="007C797E"/>
    <w:rsid w:val="007D20CA"/>
    <w:rsid w:val="007D23D8"/>
    <w:rsid w:val="007D5F4F"/>
    <w:rsid w:val="007D69AE"/>
    <w:rsid w:val="007E0696"/>
    <w:rsid w:val="007E2769"/>
    <w:rsid w:val="007E3412"/>
    <w:rsid w:val="007E4151"/>
    <w:rsid w:val="007E4459"/>
    <w:rsid w:val="007E699C"/>
    <w:rsid w:val="007E738F"/>
    <w:rsid w:val="007E7857"/>
    <w:rsid w:val="007E791B"/>
    <w:rsid w:val="007E7ED8"/>
    <w:rsid w:val="007F0B89"/>
    <w:rsid w:val="007F1026"/>
    <w:rsid w:val="007F1831"/>
    <w:rsid w:val="007F301F"/>
    <w:rsid w:val="007F3386"/>
    <w:rsid w:val="007F4307"/>
    <w:rsid w:val="007F4F7A"/>
    <w:rsid w:val="007F5218"/>
    <w:rsid w:val="007F5DB7"/>
    <w:rsid w:val="007F5FCA"/>
    <w:rsid w:val="007F64F8"/>
    <w:rsid w:val="008004B9"/>
    <w:rsid w:val="00800C02"/>
    <w:rsid w:val="008029B7"/>
    <w:rsid w:val="00804276"/>
    <w:rsid w:val="008052CA"/>
    <w:rsid w:val="00805BE9"/>
    <w:rsid w:val="008060E7"/>
    <w:rsid w:val="00806532"/>
    <w:rsid w:val="00806BFC"/>
    <w:rsid w:val="0080728E"/>
    <w:rsid w:val="00812BA4"/>
    <w:rsid w:val="00813E56"/>
    <w:rsid w:val="00813F24"/>
    <w:rsid w:val="00814909"/>
    <w:rsid w:val="00814CED"/>
    <w:rsid w:val="00815A1D"/>
    <w:rsid w:val="0081647C"/>
    <w:rsid w:val="008204E8"/>
    <w:rsid w:val="0082096A"/>
    <w:rsid w:val="00825498"/>
    <w:rsid w:val="00825BB5"/>
    <w:rsid w:val="00826D03"/>
    <w:rsid w:val="00826FD7"/>
    <w:rsid w:val="008275B3"/>
    <w:rsid w:val="008277AA"/>
    <w:rsid w:val="0083080E"/>
    <w:rsid w:val="00830887"/>
    <w:rsid w:val="00831E44"/>
    <w:rsid w:val="008321FB"/>
    <w:rsid w:val="00832C49"/>
    <w:rsid w:val="00832D6A"/>
    <w:rsid w:val="00833B7F"/>
    <w:rsid w:val="00833E46"/>
    <w:rsid w:val="008346AC"/>
    <w:rsid w:val="00835055"/>
    <w:rsid w:val="00835062"/>
    <w:rsid w:val="00835269"/>
    <w:rsid w:val="00835BC2"/>
    <w:rsid w:val="00836208"/>
    <w:rsid w:val="008371BE"/>
    <w:rsid w:val="00837B48"/>
    <w:rsid w:val="0084049F"/>
    <w:rsid w:val="00840949"/>
    <w:rsid w:val="00841617"/>
    <w:rsid w:val="0084182A"/>
    <w:rsid w:val="008428ED"/>
    <w:rsid w:val="0084371A"/>
    <w:rsid w:val="00843AC5"/>
    <w:rsid w:val="008445E5"/>
    <w:rsid w:val="00844DFE"/>
    <w:rsid w:val="008456F0"/>
    <w:rsid w:val="008464EB"/>
    <w:rsid w:val="00847C06"/>
    <w:rsid w:val="00851748"/>
    <w:rsid w:val="00852019"/>
    <w:rsid w:val="00853013"/>
    <w:rsid w:val="0085634D"/>
    <w:rsid w:val="0085641A"/>
    <w:rsid w:val="00856E81"/>
    <w:rsid w:val="00857365"/>
    <w:rsid w:val="0085794E"/>
    <w:rsid w:val="00857E45"/>
    <w:rsid w:val="00860115"/>
    <w:rsid w:val="00861A08"/>
    <w:rsid w:val="00862189"/>
    <w:rsid w:val="00865F54"/>
    <w:rsid w:val="00866102"/>
    <w:rsid w:val="008662DB"/>
    <w:rsid w:val="00866D55"/>
    <w:rsid w:val="00867C29"/>
    <w:rsid w:val="00871D87"/>
    <w:rsid w:val="00874C8A"/>
    <w:rsid w:val="008762FC"/>
    <w:rsid w:val="008774C3"/>
    <w:rsid w:val="00880063"/>
    <w:rsid w:val="00880339"/>
    <w:rsid w:val="008809A5"/>
    <w:rsid w:val="008811A4"/>
    <w:rsid w:val="00881211"/>
    <w:rsid w:val="00882049"/>
    <w:rsid w:val="00882F2A"/>
    <w:rsid w:val="008838E6"/>
    <w:rsid w:val="00884198"/>
    <w:rsid w:val="00884816"/>
    <w:rsid w:val="00884A83"/>
    <w:rsid w:val="00884E79"/>
    <w:rsid w:val="008864B6"/>
    <w:rsid w:val="008869A3"/>
    <w:rsid w:val="0089087C"/>
    <w:rsid w:val="008923D5"/>
    <w:rsid w:val="00892486"/>
    <w:rsid w:val="00892C37"/>
    <w:rsid w:val="00893012"/>
    <w:rsid w:val="0089499C"/>
    <w:rsid w:val="00896568"/>
    <w:rsid w:val="0089726F"/>
    <w:rsid w:val="008A127E"/>
    <w:rsid w:val="008A1999"/>
    <w:rsid w:val="008A24FC"/>
    <w:rsid w:val="008A3DF5"/>
    <w:rsid w:val="008A4CBF"/>
    <w:rsid w:val="008A5572"/>
    <w:rsid w:val="008A62F1"/>
    <w:rsid w:val="008A6850"/>
    <w:rsid w:val="008B00DE"/>
    <w:rsid w:val="008B02C8"/>
    <w:rsid w:val="008B1174"/>
    <w:rsid w:val="008B11B4"/>
    <w:rsid w:val="008B128E"/>
    <w:rsid w:val="008B372B"/>
    <w:rsid w:val="008B4AEB"/>
    <w:rsid w:val="008B56B5"/>
    <w:rsid w:val="008B7978"/>
    <w:rsid w:val="008B7D29"/>
    <w:rsid w:val="008C00EF"/>
    <w:rsid w:val="008C0650"/>
    <w:rsid w:val="008C0EFE"/>
    <w:rsid w:val="008C1609"/>
    <w:rsid w:val="008C1CA5"/>
    <w:rsid w:val="008C2498"/>
    <w:rsid w:val="008C34E8"/>
    <w:rsid w:val="008C45F3"/>
    <w:rsid w:val="008C5F0B"/>
    <w:rsid w:val="008C77F2"/>
    <w:rsid w:val="008D1398"/>
    <w:rsid w:val="008D16DF"/>
    <w:rsid w:val="008D2DF8"/>
    <w:rsid w:val="008D2FEA"/>
    <w:rsid w:val="008D382E"/>
    <w:rsid w:val="008D3AAE"/>
    <w:rsid w:val="008D4417"/>
    <w:rsid w:val="008D499D"/>
    <w:rsid w:val="008D4C5A"/>
    <w:rsid w:val="008D61C8"/>
    <w:rsid w:val="008D642B"/>
    <w:rsid w:val="008D6F8B"/>
    <w:rsid w:val="008D7557"/>
    <w:rsid w:val="008D7604"/>
    <w:rsid w:val="008D7968"/>
    <w:rsid w:val="008E1456"/>
    <w:rsid w:val="008E202C"/>
    <w:rsid w:val="008E3A93"/>
    <w:rsid w:val="008E6283"/>
    <w:rsid w:val="008F0BCE"/>
    <w:rsid w:val="008F14A3"/>
    <w:rsid w:val="008F150A"/>
    <w:rsid w:val="008F178B"/>
    <w:rsid w:val="008F21C4"/>
    <w:rsid w:val="008F3ECB"/>
    <w:rsid w:val="008F4D63"/>
    <w:rsid w:val="008F522B"/>
    <w:rsid w:val="008F52E9"/>
    <w:rsid w:val="008F63D1"/>
    <w:rsid w:val="008F7890"/>
    <w:rsid w:val="008F7D1F"/>
    <w:rsid w:val="00900285"/>
    <w:rsid w:val="00901F88"/>
    <w:rsid w:val="009037A7"/>
    <w:rsid w:val="00903E28"/>
    <w:rsid w:val="00904131"/>
    <w:rsid w:val="0090452D"/>
    <w:rsid w:val="009062E2"/>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741"/>
    <w:rsid w:val="009333DB"/>
    <w:rsid w:val="00933D41"/>
    <w:rsid w:val="009347E1"/>
    <w:rsid w:val="00934FB0"/>
    <w:rsid w:val="009353C8"/>
    <w:rsid w:val="0093700C"/>
    <w:rsid w:val="009370A5"/>
    <w:rsid w:val="00937CAF"/>
    <w:rsid w:val="00940245"/>
    <w:rsid w:val="00941EB5"/>
    <w:rsid w:val="009428CD"/>
    <w:rsid w:val="00942D08"/>
    <w:rsid w:val="00942DAD"/>
    <w:rsid w:val="009461CB"/>
    <w:rsid w:val="009465CF"/>
    <w:rsid w:val="009465FD"/>
    <w:rsid w:val="0095010A"/>
    <w:rsid w:val="0095053B"/>
    <w:rsid w:val="0095055A"/>
    <w:rsid w:val="00950584"/>
    <w:rsid w:val="0095080B"/>
    <w:rsid w:val="00950CE6"/>
    <w:rsid w:val="00951F55"/>
    <w:rsid w:val="0095347D"/>
    <w:rsid w:val="00953591"/>
    <w:rsid w:val="0095443B"/>
    <w:rsid w:val="00954AA6"/>
    <w:rsid w:val="00954EA3"/>
    <w:rsid w:val="00954F57"/>
    <w:rsid w:val="009555C2"/>
    <w:rsid w:val="009564C5"/>
    <w:rsid w:val="00957B7A"/>
    <w:rsid w:val="00960B82"/>
    <w:rsid w:val="00960C08"/>
    <w:rsid w:val="0096121B"/>
    <w:rsid w:val="00962648"/>
    <w:rsid w:val="00963168"/>
    <w:rsid w:val="00963F98"/>
    <w:rsid w:val="00964B19"/>
    <w:rsid w:val="00965C09"/>
    <w:rsid w:val="009663BB"/>
    <w:rsid w:val="00966AFB"/>
    <w:rsid w:val="00966B08"/>
    <w:rsid w:val="00967949"/>
    <w:rsid w:val="0097141E"/>
    <w:rsid w:val="0097315F"/>
    <w:rsid w:val="00975B9A"/>
    <w:rsid w:val="00976C35"/>
    <w:rsid w:val="00980192"/>
    <w:rsid w:val="00980483"/>
    <w:rsid w:val="00980AB9"/>
    <w:rsid w:val="00980FB4"/>
    <w:rsid w:val="009819C7"/>
    <w:rsid w:val="00981B55"/>
    <w:rsid w:val="00982E56"/>
    <w:rsid w:val="0098399C"/>
    <w:rsid w:val="00983B95"/>
    <w:rsid w:val="00984015"/>
    <w:rsid w:val="00984AED"/>
    <w:rsid w:val="00984D06"/>
    <w:rsid w:val="009861B3"/>
    <w:rsid w:val="00986617"/>
    <w:rsid w:val="00990CD9"/>
    <w:rsid w:val="00991C99"/>
    <w:rsid w:val="009922BA"/>
    <w:rsid w:val="009928B7"/>
    <w:rsid w:val="00992B88"/>
    <w:rsid w:val="00993171"/>
    <w:rsid w:val="00994AB2"/>
    <w:rsid w:val="00995450"/>
    <w:rsid w:val="00996515"/>
    <w:rsid w:val="00996ED9"/>
    <w:rsid w:val="0099780C"/>
    <w:rsid w:val="009A1FAB"/>
    <w:rsid w:val="009A3463"/>
    <w:rsid w:val="009A482F"/>
    <w:rsid w:val="009A4E8E"/>
    <w:rsid w:val="009A508E"/>
    <w:rsid w:val="009A5C9A"/>
    <w:rsid w:val="009A6C7F"/>
    <w:rsid w:val="009A70D6"/>
    <w:rsid w:val="009A76FB"/>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1CE9"/>
    <w:rsid w:val="009C3E08"/>
    <w:rsid w:val="009C6582"/>
    <w:rsid w:val="009C7064"/>
    <w:rsid w:val="009C7824"/>
    <w:rsid w:val="009D0ADC"/>
    <w:rsid w:val="009D0DE6"/>
    <w:rsid w:val="009D0ECB"/>
    <w:rsid w:val="009D26ED"/>
    <w:rsid w:val="009D37E6"/>
    <w:rsid w:val="009D3E14"/>
    <w:rsid w:val="009D4205"/>
    <w:rsid w:val="009D456C"/>
    <w:rsid w:val="009D4DCF"/>
    <w:rsid w:val="009D5A67"/>
    <w:rsid w:val="009D6003"/>
    <w:rsid w:val="009D63A7"/>
    <w:rsid w:val="009D669E"/>
    <w:rsid w:val="009D7F5B"/>
    <w:rsid w:val="009E0B22"/>
    <w:rsid w:val="009E14B2"/>
    <w:rsid w:val="009E23BA"/>
    <w:rsid w:val="009E3117"/>
    <w:rsid w:val="009E36F1"/>
    <w:rsid w:val="009E651A"/>
    <w:rsid w:val="009E6CF9"/>
    <w:rsid w:val="009E7724"/>
    <w:rsid w:val="009F0C62"/>
    <w:rsid w:val="009F28AF"/>
    <w:rsid w:val="009F2E45"/>
    <w:rsid w:val="009F3DAD"/>
    <w:rsid w:val="009F3E25"/>
    <w:rsid w:val="009F457D"/>
    <w:rsid w:val="009F47B1"/>
    <w:rsid w:val="009F671B"/>
    <w:rsid w:val="009F7B05"/>
    <w:rsid w:val="00A0430B"/>
    <w:rsid w:val="00A04564"/>
    <w:rsid w:val="00A06314"/>
    <w:rsid w:val="00A06716"/>
    <w:rsid w:val="00A06E25"/>
    <w:rsid w:val="00A07BCB"/>
    <w:rsid w:val="00A11410"/>
    <w:rsid w:val="00A1160B"/>
    <w:rsid w:val="00A1166E"/>
    <w:rsid w:val="00A12354"/>
    <w:rsid w:val="00A124D1"/>
    <w:rsid w:val="00A129FF"/>
    <w:rsid w:val="00A13E60"/>
    <w:rsid w:val="00A13EA0"/>
    <w:rsid w:val="00A15C8F"/>
    <w:rsid w:val="00A1724F"/>
    <w:rsid w:val="00A17CCF"/>
    <w:rsid w:val="00A20442"/>
    <w:rsid w:val="00A207E8"/>
    <w:rsid w:val="00A2154D"/>
    <w:rsid w:val="00A22587"/>
    <w:rsid w:val="00A22892"/>
    <w:rsid w:val="00A22EE0"/>
    <w:rsid w:val="00A2359D"/>
    <w:rsid w:val="00A238E1"/>
    <w:rsid w:val="00A23C01"/>
    <w:rsid w:val="00A23DEF"/>
    <w:rsid w:val="00A24ACA"/>
    <w:rsid w:val="00A25F63"/>
    <w:rsid w:val="00A27CBD"/>
    <w:rsid w:val="00A3012D"/>
    <w:rsid w:val="00A30BD5"/>
    <w:rsid w:val="00A30D35"/>
    <w:rsid w:val="00A3145F"/>
    <w:rsid w:val="00A32287"/>
    <w:rsid w:val="00A3277C"/>
    <w:rsid w:val="00A32D32"/>
    <w:rsid w:val="00A32FD5"/>
    <w:rsid w:val="00A34B00"/>
    <w:rsid w:val="00A37EF8"/>
    <w:rsid w:val="00A40687"/>
    <w:rsid w:val="00A42E09"/>
    <w:rsid w:val="00A43E1E"/>
    <w:rsid w:val="00A445F7"/>
    <w:rsid w:val="00A45E09"/>
    <w:rsid w:val="00A45E71"/>
    <w:rsid w:val="00A4789C"/>
    <w:rsid w:val="00A47CBB"/>
    <w:rsid w:val="00A50207"/>
    <w:rsid w:val="00A50497"/>
    <w:rsid w:val="00A5207B"/>
    <w:rsid w:val="00A52626"/>
    <w:rsid w:val="00A52636"/>
    <w:rsid w:val="00A52AA3"/>
    <w:rsid w:val="00A52B11"/>
    <w:rsid w:val="00A53619"/>
    <w:rsid w:val="00A545C6"/>
    <w:rsid w:val="00A545DE"/>
    <w:rsid w:val="00A548B0"/>
    <w:rsid w:val="00A55F98"/>
    <w:rsid w:val="00A62DAD"/>
    <w:rsid w:val="00A63214"/>
    <w:rsid w:val="00A63340"/>
    <w:rsid w:val="00A64166"/>
    <w:rsid w:val="00A658FD"/>
    <w:rsid w:val="00A65DE0"/>
    <w:rsid w:val="00A67406"/>
    <w:rsid w:val="00A67A4C"/>
    <w:rsid w:val="00A70709"/>
    <w:rsid w:val="00A71268"/>
    <w:rsid w:val="00A731B2"/>
    <w:rsid w:val="00A7393C"/>
    <w:rsid w:val="00A7524B"/>
    <w:rsid w:val="00A7553D"/>
    <w:rsid w:val="00A756FF"/>
    <w:rsid w:val="00A76B22"/>
    <w:rsid w:val="00A80D5C"/>
    <w:rsid w:val="00A824BE"/>
    <w:rsid w:val="00A82815"/>
    <w:rsid w:val="00A846EB"/>
    <w:rsid w:val="00A852B1"/>
    <w:rsid w:val="00A85A5A"/>
    <w:rsid w:val="00A87C0B"/>
    <w:rsid w:val="00A90EA0"/>
    <w:rsid w:val="00A91E6D"/>
    <w:rsid w:val="00A94498"/>
    <w:rsid w:val="00A956A9"/>
    <w:rsid w:val="00A97ABD"/>
    <w:rsid w:val="00A97DF0"/>
    <w:rsid w:val="00AA0EC5"/>
    <w:rsid w:val="00AA10B4"/>
    <w:rsid w:val="00AA21F8"/>
    <w:rsid w:val="00AA24E9"/>
    <w:rsid w:val="00AA265E"/>
    <w:rsid w:val="00AA3CFB"/>
    <w:rsid w:val="00AA61BB"/>
    <w:rsid w:val="00AA7275"/>
    <w:rsid w:val="00AB05ED"/>
    <w:rsid w:val="00AB0F4E"/>
    <w:rsid w:val="00AB1B34"/>
    <w:rsid w:val="00AB233C"/>
    <w:rsid w:val="00AB2976"/>
    <w:rsid w:val="00AB3D30"/>
    <w:rsid w:val="00AB4156"/>
    <w:rsid w:val="00AB468F"/>
    <w:rsid w:val="00AB4CA4"/>
    <w:rsid w:val="00AB4DC8"/>
    <w:rsid w:val="00AB55DE"/>
    <w:rsid w:val="00AB55EE"/>
    <w:rsid w:val="00AB604D"/>
    <w:rsid w:val="00AB6695"/>
    <w:rsid w:val="00AC1236"/>
    <w:rsid w:val="00AC2576"/>
    <w:rsid w:val="00AC2D55"/>
    <w:rsid w:val="00AC49B3"/>
    <w:rsid w:val="00AC5E58"/>
    <w:rsid w:val="00AC7008"/>
    <w:rsid w:val="00AC7478"/>
    <w:rsid w:val="00AC7C66"/>
    <w:rsid w:val="00AC7EA2"/>
    <w:rsid w:val="00AD025F"/>
    <w:rsid w:val="00AD1220"/>
    <w:rsid w:val="00AD18AC"/>
    <w:rsid w:val="00AD18CD"/>
    <w:rsid w:val="00AD2894"/>
    <w:rsid w:val="00AD30EC"/>
    <w:rsid w:val="00AD3446"/>
    <w:rsid w:val="00AD3D16"/>
    <w:rsid w:val="00AD5F2D"/>
    <w:rsid w:val="00AD6417"/>
    <w:rsid w:val="00AD6ECB"/>
    <w:rsid w:val="00AD7CF9"/>
    <w:rsid w:val="00AE1836"/>
    <w:rsid w:val="00AE433A"/>
    <w:rsid w:val="00AE6F73"/>
    <w:rsid w:val="00AE7339"/>
    <w:rsid w:val="00AE78F4"/>
    <w:rsid w:val="00AF12FD"/>
    <w:rsid w:val="00AF14D0"/>
    <w:rsid w:val="00AF38F6"/>
    <w:rsid w:val="00AF6626"/>
    <w:rsid w:val="00AF747C"/>
    <w:rsid w:val="00B00B53"/>
    <w:rsid w:val="00B02FEE"/>
    <w:rsid w:val="00B032F2"/>
    <w:rsid w:val="00B051A2"/>
    <w:rsid w:val="00B057E6"/>
    <w:rsid w:val="00B05EC2"/>
    <w:rsid w:val="00B0642D"/>
    <w:rsid w:val="00B06BEE"/>
    <w:rsid w:val="00B10302"/>
    <w:rsid w:val="00B1085D"/>
    <w:rsid w:val="00B1142C"/>
    <w:rsid w:val="00B12794"/>
    <w:rsid w:val="00B12814"/>
    <w:rsid w:val="00B14914"/>
    <w:rsid w:val="00B14EA4"/>
    <w:rsid w:val="00B2014B"/>
    <w:rsid w:val="00B23A3E"/>
    <w:rsid w:val="00B242BE"/>
    <w:rsid w:val="00B250F1"/>
    <w:rsid w:val="00B25247"/>
    <w:rsid w:val="00B26225"/>
    <w:rsid w:val="00B2695C"/>
    <w:rsid w:val="00B2702B"/>
    <w:rsid w:val="00B279B2"/>
    <w:rsid w:val="00B27A99"/>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12B7"/>
    <w:rsid w:val="00B424AA"/>
    <w:rsid w:val="00B425A1"/>
    <w:rsid w:val="00B43265"/>
    <w:rsid w:val="00B443DA"/>
    <w:rsid w:val="00B44814"/>
    <w:rsid w:val="00B45194"/>
    <w:rsid w:val="00B46404"/>
    <w:rsid w:val="00B4662F"/>
    <w:rsid w:val="00B46B4D"/>
    <w:rsid w:val="00B4751D"/>
    <w:rsid w:val="00B47847"/>
    <w:rsid w:val="00B4798F"/>
    <w:rsid w:val="00B47D53"/>
    <w:rsid w:val="00B5032A"/>
    <w:rsid w:val="00B5277A"/>
    <w:rsid w:val="00B52A97"/>
    <w:rsid w:val="00B52CC7"/>
    <w:rsid w:val="00B53438"/>
    <w:rsid w:val="00B53E58"/>
    <w:rsid w:val="00B53FBE"/>
    <w:rsid w:val="00B55230"/>
    <w:rsid w:val="00B55287"/>
    <w:rsid w:val="00B55725"/>
    <w:rsid w:val="00B568F4"/>
    <w:rsid w:val="00B56C0F"/>
    <w:rsid w:val="00B56DA8"/>
    <w:rsid w:val="00B57944"/>
    <w:rsid w:val="00B579E8"/>
    <w:rsid w:val="00B6004D"/>
    <w:rsid w:val="00B60E6B"/>
    <w:rsid w:val="00B62347"/>
    <w:rsid w:val="00B6415A"/>
    <w:rsid w:val="00B65951"/>
    <w:rsid w:val="00B65B38"/>
    <w:rsid w:val="00B65D1A"/>
    <w:rsid w:val="00B6706A"/>
    <w:rsid w:val="00B673BB"/>
    <w:rsid w:val="00B70BE7"/>
    <w:rsid w:val="00B710A3"/>
    <w:rsid w:val="00B71C83"/>
    <w:rsid w:val="00B74AF1"/>
    <w:rsid w:val="00B773E6"/>
    <w:rsid w:val="00B81665"/>
    <w:rsid w:val="00B81DD9"/>
    <w:rsid w:val="00B84526"/>
    <w:rsid w:val="00B85C28"/>
    <w:rsid w:val="00B86653"/>
    <w:rsid w:val="00B87023"/>
    <w:rsid w:val="00B903DD"/>
    <w:rsid w:val="00B90E07"/>
    <w:rsid w:val="00B91102"/>
    <w:rsid w:val="00B918C7"/>
    <w:rsid w:val="00B93AE5"/>
    <w:rsid w:val="00B94DC0"/>
    <w:rsid w:val="00B9687F"/>
    <w:rsid w:val="00B96EC5"/>
    <w:rsid w:val="00B97D5E"/>
    <w:rsid w:val="00BA10C9"/>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0A87"/>
    <w:rsid w:val="00BC77D2"/>
    <w:rsid w:val="00BC7E9C"/>
    <w:rsid w:val="00BD00FE"/>
    <w:rsid w:val="00BD28D1"/>
    <w:rsid w:val="00BD35EF"/>
    <w:rsid w:val="00BD3B13"/>
    <w:rsid w:val="00BD3EE1"/>
    <w:rsid w:val="00BD41F1"/>
    <w:rsid w:val="00BD422D"/>
    <w:rsid w:val="00BD4D70"/>
    <w:rsid w:val="00BD5788"/>
    <w:rsid w:val="00BD68E2"/>
    <w:rsid w:val="00BD6A58"/>
    <w:rsid w:val="00BD6CD6"/>
    <w:rsid w:val="00BD7D2A"/>
    <w:rsid w:val="00BE0182"/>
    <w:rsid w:val="00BE0BE4"/>
    <w:rsid w:val="00BE1852"/>
    <w:rsid w:val="00BE188D"/>
    <w:rsid w:val="00BE4852"/>
    <w:rsid w:val="00BE7279"/>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3AD2"/>
    <w:rsid w:val="00C0402F"/>
    <w:rsid w:val="00C04682"/>
    <w:rsid w:val="00C05671"/>
    <w:rsid w:val="00C06324"/>
    <w:rsid w:val="00C068F6"/>
    <w:rsid w:val="00C06F3B"/>
    <w:rsid w:val="00C11C26"/>
    <w:rsid w:val="00C15278"/>
    <w:rsid w:val="00C15A46"/>
    <w:rsid w:val="00C15A90"/>
    <w:rsid w:val="00C15AD2"/>
    <w:rsid w:val="00C169F4"/>
    <w:rsid w:val="00C16B18"/>
    <w:rsid w:val="00C16CDC"/>
    <w:rsid w:val="00C16E97"/>
    <w:rsid w:val="00C216FF"/>
    <w:rsid w:val="00C221BB"/>
    <w:rsid w:val="00C227C6"/>
    <w:rsid w:val="00C2314B"/>
    <w:rsid w:val="00C234BE"/>
    <w:rsid w:val="00C26011"/>
    <w:rsid w:val="00C2636D"/>
    <w:rsid w:val="00C267CB"/>
    <w:rsid w:val="00C274E9"/>
    <w:rsid w:val="00C275CA"/>
    <w:rsid w:val="00C32501"/>
    <w:rsid w:val="00C335B2"/>
    <w:rsid w:val="00C33987"/>
    <w:rsid w:val="00C33D61"/>
    <w:rsid w:val="00C344AE"/>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47E02"/>
    <w:rsid w:val="00C51827"/>
    <w:rsid w:val="00C518AC"/>
    <w:rsid w:val="00C536DD"/>
    <w:rsid w:val="00C53807"/>
    <w:rsid w:val="00C53A7B"/>
    <w:rsid w:val="00C548F1"/>
    <w:rsid w:val="00C5504E"/>
    <w:rsid w:val="00C55474"/>
    <w:rsid w:val="00C55A69"/>
    <w:rsid w:val="00C56805"/>
    <w:rsid w:val="00C5693D"/>
    <w:rsid w:val="00C577C0"/>
    <w:rsid w:val="00C62432"/>
    <w:rsid w:val="00C62B50"/>
    <w:rsid w:val="00C62D3D"/>
    <w:rsid w:val="00C647F2"/>
    <w:rsid w:val="00C64C34"/>
    <w:rsid w:val="00C6508E"/>
    <w:rsid w:val="00C6735C"/>
    <w:rsid w:val="00C7084D"/>
    <w:rsid w:val="00C71C9F"/>
    <w:rsid w:val="00C73701"/>
    <w:rsid w:val="00C73C72"/>
    <w:rsid w:val="00C73F3A"/>
    <w:rsid w:val="00C7404E"/>
    <w:rsid w:val="00C772CD"/>
    <w:rsid w:val="00C77A05"/>
    <w:rsid w:val="00C809D2"/>
    <w:rsid w:val="00C80E93"/>
    <w:rsid w:val="00C81FD1"/>
    <w:rsid w:val="00C8289D"/>
    <w:rsid w:val="00C82CE9"/>
    <w:rsid w:val="00C83974"/>
    <w:rsid w:val="00C83A20"/>
    <w:rsid w:val="00C83D8B"/>
    <w:rsid w:val="00C84272"/>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009"/>
    <w:rsid w:val="00CA0275"/>
    <w:rsid w:val="00CA3221"/>
    <w:rsid w:val="00CA3600"/>
    <w:rsid w:val="00CA4FA2"/>
    <w:rsid w:val="00CA5636"/>
    <w:rsid w:val="00CA60DF"/>
    <w:rsid w:val="00CA7F03"/>
    <w:rsid w:val="00CB0048"/>
    <w:rsid w:val="00CB0167"/>
    <w:rsid w:val="00CB068D"/>
    <w:rsid w:val="00CB09EB"/>
    <w:rsid w:val="00CB1720"/>
    <w:rsid w:val="00CB175D"/>
    <w:rsid w:val="00CB2407"/>
    <w:rsid w:val="00CB252B"/>
    <w:rsid w:val="00CB26C2"/>
    <w:rsid w:val="00CB2F43"/>
    <w:rsid w:val="00CB4700"/>
    <w:rsid w:val="00CB50F0"/>
    <w:rsid w:val="00CB75C8"/>
    <w:rsid w:val="00CB7B6C"/>
    <w:rsid w:val="00CC09C5"/>
    <w:rsid w:val="00CC1092"/>
    <w:rsid w:val="00CC1A2E"/>
    <w:rsid w:val="00CC288B"/>
    <w:rsid w:val="00CC3456"/>
    <w:rsid w:val="00CC3491"/>
    <w:rsid w:val="00CC5A7E"/>
    <w:rsid w:val="00CC6E0B"/>
    <w:rsid w:val="00CC7919"/>
    <w:rsid w:val="00CD13DA"/>
    <w:rsid w:val="00CD1908"/>
    <w:rsid w:val="00CD1A10"/>
    <w:rsid w:val="00CD2109"/>
    <w:rsid w:val="00CD23E1"/>
    <w:rsid w:val="00CD2A1C"/>
    <w:rsid w:val="00CD3507"/>
    <w:rsid w:val="00CD3A92"/>
    <w:rsid w:val="00CD41D0"/>
    <w:rsid w:val="00CD45B8"/>
    <w:rsid w:val="00CD4D80"/>
    <w:rsid w:val="00CD511F"/>
    <w:rsid w:val="00CD55BF"/>
    <w:rsid w:val="00CD74EC"/>
    <w:rsid w:val="00CD7D98"/>
    <w:rsid w:val="00CE0886"/>
    <w:rsid w:val="00CE1865"/>
    <w:rsid w:val="00CE1E32"/>
    <w:rsid w:val="00CE225A"/>
    <w:rsid w:val="00CE2DB9"/>
    <w:rsid w:val="00CE481D"/>
    <w:rsid w:val="00CE52E8"/>
    <w:rsid w:val="00CE61DB"/>
    <w:rsid w:val="00CE64B8"/>
    <w:rsid w:val="00CE6B6F"/>
    <w:rsid w:val="00CE7417"/>
    <w:rsid w:val="00CE7A25"/>
    <w:rsid w:val="00CF0D50"/>
    <w:rsid w:val="00CF13B0"/>
    <w:rsid w:val="00CF1F7A"/>
    <w:rsid w:val="00CF35F2"/>
    <w:rsid w:val="00CF5D59"/>
    <w:rsid w:val="00CF6E93"/>
    <w:rsid w:val="00CF76AE"/>
    <w:rsid w:val="00CF7B55"/>
    <w:rsid w:val="00D007A2"/>
    <w:rsid w:val="00D00941"/>
    <w:rsid w:val="00D00C40"/>
    <w:rsid w:val="00D0101D"/>
    <w:rsid w:val="00D01591"/>
    <w:rsid w:val="00D027ED"/>
    <w:rsid w:val="00D03483"/>
    <w:rsid w:val="00D038BC"/>
    <w:rsid w:val="00D07525"/>
    <w:rsid w:val="00D107CE"/>
    <w:rsid w:val="00D11374"/>
    <w:rsid w:val="00D14172"/>
    <w:rsid w:val="00D14D75"/>
    <w:rsid w:val="00D15C22"/>
    <w:rsid w:val="00D1653A"/>
    <w:rsid w:val="00D16E5D"/>
    <w:rsid w:val="00D16F6E"/>
    <w:rsid w:val="00D20A19"/>
    <w:rsid w:val="00D215BE"/>
    <w:rsid w:val="00D21A25"/>
    <w:rsid w:val="00D224CE"/>
    <w:rsid w:val="00D23FC4"/>
    <w:rsid w:val="00D24172"/>
    <w:rsid w:val="00D24F29"/>
    <w:rsid w:val="00D252D2"/>
    <w:rsid w:val="00D25E7E"/>
    <w:rsid w:val="00D274CF"/>
    <w:rsid w:val="00D30BD1"/>
    <w:rsid w:val="00D32337"/>
    <w:rsid w:val="00D3285C"/>
    <w:rsid w:val="00D340FF"/>
    <w:rsid w:val="00D344CF"/>
    <w:rsid w:val="00D3522F"/>
    <w:rsid w:val="00D353A5"/>
    <w:rsid w:val="00D368A4"/>
    <w:rsid w:val="00D3720B"/>
    <w:rsid w:val="00D37EE7"/>
    <w:rsid w:val="00D40A17"/>
    <w:rsid w:val="00D40ADE"/>
    <w:rsid w:val="00D41387"/>
    <w:rsid w:val="00D41DF6"/>
    <w:rsid w:val="00D4355A"/>
    <w:rsid w:val="00D436FC"/>
    <w:rsid w:val="00D4495C"/>
    <w:rsid w:val="00D44A6F"/>
    <w:rsid w:val="00D44C29"/>
    <w:rsid w:val="00D46807"/>
    <w:rsid w:val="00D4733B"/>
    <w:rsid w:val="00D52692"/>
    <w:rsid w:val="00D52CEB"/>
    <w:rsid w:val="00D54C57"/>
    <w:rsid w:val="00D552B8"/>
    <w:rsid w:val="00D55A3E"/>
    <w:rsid w:val="00D566A2"/>
    <w:rsid w:val="00D574B4"/>
    <w:rsid w:val="00D5766D"/>
    <w:rsid w:val="00D600FA"/>
    <w:rsid w:val="00D61B2D"/>
    <w:rsid w:val="00D632FD"/>
    <w:rsid w:val="00D63786"/>
    <w:rsid w:val="00D64E75"/>
    <w:rsid w:val="00D65273"/>
    <w:rsid w:val="00D65829"/>
    <w:rsid w:val="00D669F5"/>
    <w:rsid w:val="00D66F98"/>
    <w:rsid w:val="00D67DD1"/>
    <w:rsid w:val="00D70703"/>
    <w:rsid w:val="00D7184B"/>
    <w:rsid w:val="00D729B2"/>
    <w:rsid w:val="00D7327C"/>
    <w:rsid w:val="00D735BC"/>
    <w:rsid w:val="00D74E17"/>
    <w:rsid w:val="00D7596A"/>
    <w:rsid w:val="00D767C8"/>
    <w:rsid w:val="00D77162"/>
    <w:rsid w:val="00D77CAD"/>
    <w:rsid w:val="00D8001B"/>
    <w:rsid w:val="00D801E0"/>
    <w:rsid w:val="00D81F90"/>
    <w:rsid w:val="00D822AA"/>
    <w:rsid w:val="00D836C2"/>
    <w:rsid w:val="00D850D8"/>
    <w:rsid w:val="00D86DD8"/>
    <w:rsid w:val="00D86FFB"/>
    <w:rsid w:val="00D92E05"/>
    <w:rsid w:val="00D934DD"/>
    <w:rsid w:val="00D9361A"/>
    <w:rsid w:val="00D95B18"/>
    <w:rsid w:val="00D96952"/>
    <w:rsid w:val="00D96A92"/>
    <w:rsid w:val="00D9774E"/>
    <w:rsid w:val="00DA0AE5"/>
    <w:rsid w:val="00DA0BC7"/>
    <w:rsid w:val="00DA0E4B"/>
    <w:rsid w:val="00DA256F"/>
    <w:rsid w:val="00DA273E"/>
    <w:rsid w:val="00DA2A57"/>
    <w:rsid w:val="00DA400B"/>
    <w:rsid w:val="00DA41BE"/>
    <w:rsid w:val="00DA4443"/>
    <w:rsid w:val="00DA4848"/>
    <w:rsid w:val="00DA64E4"/>
    <w:rsid w:val="00DA6FA0"/>
    <w:rsid w:val="00DA76DF"/>
    <w:rsid w:val="00DA7FEF"/>
    <w:rsid w:val="00DB244A"/>
    <w:rsid w:val="00DB286A"/>
    <w:rsid w:val="00DB2EAF"/>
    <w:rsid w:val="00DB6863"/>
    <w:rsid w:val="00DB693E"/>
    <w:rsid w:val="00DC08B6"/>
    <w:rsid w:val="00DC0C6B"/>
    <w:rsid w:val="00DC0E0B"/>
    <w:rsid w:val="00DC17B8"/>
    <w:rsid w:val="00DC1E54"/>
    <w:rsid w:val="00DC288B"/>
    <w:rsid w:val="00DC28DB"/>
    <w:rsid w:val="00DC34EB"/>
    <w:rsid w:val="00DC41A5"/>
    <w:rsid w:val="00DC4AD4"/>
    <w:rsid w:val="00DC4D17"/>
    <w:rsid w:val="00DC5602"/>
    <w:rsid w:val="00DC6EEF"/>
    <w:rsid w:val="00DC70D6"/>
    <w:rsid w:val="00DC73E3"/>
    <w:rsid w:val="00DD02BA"/>
    <w:rsid w:val="00DD1EF6"/>
    <w:rsid w:val="00DD2BB5"/>
    <w:rsid w:val="00DD3330"/>
    <w:rsid w:val="00DD3450"/>
    <w:rsid w:val="00DD3A46"/>
    <w:rsid w:val="00DD47BA"/>
    <w:rsid w:val="00DD5FFC"/>
    <w:rsid w:val="00DD6878"/>
    <w:rsid w:val="00DD77C7"/>
    <w:rsid w:val="00DD7FB7"/>
    <w:rsid w:val="00DE072C"/>
    <w:rsid w:val="00DE0FEB"/>
    <w:rsid w:val="00DE19E4"/>
    <w:rsid w:val="00DE1BAA"/>
    <w:rsid w:val="00DE2128"/>
    <w:rsid w:val="00DE6B5F"/>
    <w:rsid w:val="00DE7106"/>
    <w:rsid w:val="00DE7138"/>
    <w:rsid w:val="00DE74BA"/>
    <w:rsid w:val="00DE750C"/>
    <w:rsid w:val="00DF3297"/>
    <w:rsid w:val="00DF3702"/>
    <w:rsid w:val="00DF39EA"/>
    <w:rsid w:val="00DF60A5"/>
    <w:rsid w:val="00DF6406"/>
    <w:rsid w:val="00DF71A0"/>
    <w:rsid w:val="00DF7C89"/>
    <w:rsid w:val="00E00846"/>
    <w:rsid w:val="00E00B24"/>
    <w:rsid w:val="00E01667"/>
    <w:rsid w:val="00E0175A"/>
    <w:rsid w:val="00E02281"/>
    <w:rsid w:val="00E03DCD"/>
    <w:rsid w:val="00E04419"/>
    <w:rsid w:val="00E04C6F"/>
    <w:rsid w:val="00E04F2F"/>
    <w:rsid w:val="00E059F2"/>
    <w:rsid w:val="00E05EDE"/>
    <w:rsid w:val="00E05F9C"/>
    <w:rsid w:val="00E06CC0"/>
    <w:rsid w:val="00E0713C"/>
    <w:rsid w:val="00E125F0"/>
    <w:rsid w:val="00E12E10"/>
    <w:rsid w:val="00E13475"/>
    <w:rsid w:val="00E13FE7"/>
    <w:rsid w:val="00E1419F"/>
    <w:rsid w:val="00E150B6"/>
    <w:rsid w:val="00E16C52"/>
    <w:rsid w:val="00E17181"/>
    <w:rsid w:val="00E211A3"/>
    <w:rsid w:val="00E2193F"/>
    <w:rsid w:val="00E21AF6"/>
    <w:rsid w:val="00E22FBF"/>
    <w:rsid w:val="00E23C53"/>
    <w:rsid w:val="00E24E1D"/>
    <w:rsid w:val="00E25237"/>
    <w:rsid w:val="00E2581C"/>
    <w:rsid w:val="00E25B40"/>
    <w:rsid w:val="00E3257C"/>
    <w:rsid w:val="00E3265C"/>
    <w:rsid w:val="00E3274D"/>
    <w:rsid w:val="00E33238"/>
    <w:rsid w:val="00E33E76"/>
    <w:rsid w:val="00E34717"/>
    <w:rsid w:val="00E34830"/>
    <w:rsid w:val="00E35ECD"/>
    <w:rsid w:val="00E3703A"/>
    <w:rsid w:val="00E37129"/>
    <w:rsid w:val="00E37F18"/>
    <w:rsid w:val="00E4068B"/>
    <w:rsid w:val="00E40C56"/>
    <w:rsid w:val="00E4163E"/>
    <w:rsid w:val="00E41A76"/>
    <w:rsid w:val="00E434C1"/>
    <w:rsid w:val="00E43D86"/>
    <w:rsid w:val="00E43E19"/>
    <w:rsid w:val="00E43FA4"/>
    <w:rsid w:val="00E4402B"/>
    <w:rsid w:val="00E44293"/>
    <w:rsid w:val="00E45A26"/>
    <w:rsid w:val="00E46A6E"/>
    <w:rsid w:val="00E46F9A"/>
    <w:rsid w:val="00E47C2E"/>
    <w:rsid w:val="00E47E2F"/>
    <w:rsid w:val="00E50195"/>
    <w:rsid w:val="00E50EDE"/>
    <w:rsid w:val="00E5167C"/>
    <w:rsid w:val="00E5195A"/>
    <w:rsid w:val="00E540E2"/>
    <w:rsid w:val="00E54623"/>
    <w:rsid w:val="00E54B0E"/>
    <w:rsid w:val="00E55EA1"/>
    <w:rsid w:val="00E56281"/>
    <w:rsid w:val="00E57C1B"/>
    <w:rsid w:val="00E600EB"/>
    <w:rsid w:val="00E61C8C"/>
    <w:rsid w:val="00E62624"/>
    <w:rsid w:val="00E6485E"/>
    <w:rsid w:val="00E653D6"/>
    <w:rsid w:val="00E673DF"/>
    <w:rsid w:val="00E67828"/>
    <w:rsid w:val="00E70832"/>
    <w:rsid w:val="00E70D2D"/>
    <w:rsid w:val="00E72305"/>
    <w:rsid w:val="00E73079"/>
    <w:rsid w:val="00E73B90"/>
    <w:rsid w:val="00E744CA"/>
    <w:rsid w:val="00E74DB2"/>
    <w:rsid w:val="00E77E26"/>
    <w:rsid w:val="00E8152A"/>
    <w:rsid w:val="00E823BE"/>
    <w:rsid w:val="00E83D71"/>
    <w:rsid w:val="00E85D60"/>
    <w:rsid w:val="00E85E33"/>
    <w:rsid w:val="00E86328"/>
    <w:rsid w:val="00E8787A"/>
    <w:rsid w:val="00E879A1"/>
    <w:rsid w:val="00E9068D"/>
    <w:rsid w:val="00E90A47"/>
    <w:rsid w:val="00E92499"/>
    <w:rsid w:val="00E935DF"/>
    <w:rsid w:val="00E95BB1"/>
    <w:rsid w:val="00E97CDF"/>
    <w:rsid w:val="00EA1602"/>
    <w:rsid w:val="00EA25EB"/>
    <w:rsid w:val="00EA2A8B"/>
    <w:rsid w:val="00EA36E2"/>
    <w:rsid w:val="00EA3C6F"/>
    <w:rsid w:val="00EA44AA"/>
    <w:rsid w:val="00EA66A0"/>
    <w:rsid w:val="00EA72B2"/>
    <w:rsid w:val="00EB0535"/>
    <w:rsid w:val="00EB2102"/>
    <w:rsid w:val="00EB3E3A"/>
    <w:rsid w:val="00EB47A4"/>
    <w:rsid w:val="00EB4C43"/>
    <w:rsid w:val="00EB4CBF"/>
    <w:rsid w:val="00EB4E15"/>
    <w:rsid w:val="00EB5755"/>
    <w:rsid w:val="00EB75DE"/>
    <w:rsid w:val="00EC0774"/>
    <w:rsid w:val="00EC389F"/>
    <w:rsid w:val="00EC4071"/>
    <w:rsid w:val="00EC7F2F"/>
    <w:rsid w:val="00ED0AC3"/>
    <w:rsid w:val="00ED24D2"/>
    <w:rsid w:val="00ED2BE9"/>
    <w:rsid w:val="00ED34D8"/>
    <w:rsid w:val="00ED4D9A"/>
    <w:rsid w:val="00ED56BF"/>
    <w:rsid w:val="00ED5EA4"/>
    <w:rsid w:val="00ED635D"/>
    <w:rsid w:val="00ED78B0"/>
    <w:rsid w:val="00EE0882"/>
    <w:rsid w:val="00EE18D0"/>
    <w:rsid w:val="00EE27EA"/>
    <w:rsid w:val="00EE347D"/>
    <w:rsid w:val="00EE42E3"/>
    <w:rsid w:val="00EE5DF4"/>
    <w:rsid w:val="00EE6BBA"/>
    <w:rsid w:val="00EE6D68"/>
    <w:rsid w:val="00EE793E"/>
    <w:rsid w:val="00EF0EE3"/>
    <w:rsid w:val="00EF2FB5"/>
    <w:rsid w:val="00EF34F7"/>
    <w:rsid w:val="00EF3A36"/>
    <w:rsid w:val="00EF3FCB"/>
    <w:rsid w:val="00EF6E14"/>
    <w:rsid w:val="00EF7FCD"/>
    <w:rsid w:val="00F015C1"/>
    <w:rsid w:val="00F05786"/>
    <w:rsid w:val="00F05C00"/>
    <w:rsid w:val="00F061E8"/>
    <w:rsid w:val="00F0649D"/>
    <w:rsid w:val="00F06530"/>
    <w:rsid w:val="00F103B4"/>
    <w:rsid w:val="00F10A16"/>
    <w:rsid w:val="00F122E9"/>
    <w:rsid w:val="00F13430"/>
    <w:rsid w:val="00F144DC"/>
    <w:rsid w:val="00F14D91"/>
    <w:rsid w:val="00F158E2"/>
    <w:rsid w:val="00F15D08"/>
    <w:rsid w:val="00F15E76"/>
    <w:rsid w:val="00F16103"/>
    <w:rsid w:val="00F226B3"/>
    <w:rsid w:val="00F24116"/>
    <w:rsid w:val="00F2538D"/>
    <w:rsid w:val="00F265DB"/>
    <w:rsid w:val="00F27009"/>
    <w:rsid w:val="00F27229"/>
    <w:rsid w:val="00F275D5"/>
    <w:rsid w:val="00F27607"/>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465D"/>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193"/>
    <w:rsid w:val="00F6274F"/>
    <w:rsid w:val="00F63C0B"/>
    <w:rsid w:val="00F646FE"/>
    <w:rsid w:val="00F66821"/>
    <w:rsid w:val="00F668F8"/>
    <w:rsid w:val="00F66F63"/>
    <w:rsid w:val="00F67CB9"/>
    <w:rsid w:val="00F719AD"/>
    <w:rsid w:val="00F71AD3"/>
    <w:rsid w:val="00F729F9"/>
    <w:rsid w:val="00F751FB"/>
    <w:rsid w:val="00F75309"/>
    <w:rsid w:val="00F75AFF"/>
    <w:rsid w:val="00F7676C"/>
    <w:rsid w:val="00F7755A"/>
    <w:rsid w:val="00F776A1"/>
    <w:rsid w:val="00F81A12"/>
    <w:rsid w:val="00F82C8A"/>
    <w:rsid w:val="00F83BA6"/>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3674"/>
    <w:rsid w:val="00F9488B"/>
    <w:rsid w:val="00F977D5"/>
    <w:rsid w:val="00F977ED"/>
    <w:rsid w:val="00FA06DA"/>
    <w:rsid w:val="00FA1E6B"/>
    <w:rsid w:val="00FA3C7D"/>
    <w:rsid w:val="00FA4649"/>
    <w:rsid w:val="00FA4C3D"/>
    <w:rsid w:val="00FA5391"/>
    <w:rsid w:val="00FB128A"/>
    <w:rsid w:val="00FB1366"/>
    <w:rsid w:val="00FB1C48"/>
    <w:rsid w:val="00FB423C"/>
    <w:rsid w:val="00FB54C0"/>
    <w:rsid w:val="00FB5F63"/>
    <w:rsid w:val="00FB643D"/>
    <w:rsid w:val="00FB6DF1"/>
    <w:rsid w:val="00FB7093"/>
    <w:rsid w:val="00FB74B4"/>
    <w:rsid w:val="00FB7856"/>
    <w:rsid w:val="00FB7B5E"/>
    <w:rsid w:val="00FB7DAA"/>
    <w:rsid w:val="00FC0F26"/>
    <w:rsid w:val="00FC1113"/>
    <w:rsid w:val="00FC175D"/>
    <w:rsid w:val="00FC2B6B"/>
    <w:rsid w:val="00FC44FE"/>
    <w:rsid w:val="00FC47A3"/>
    <w:rsid w:val="00FC7D1C"/>
    <w:rsid w:val="00FD08E2"/>
    <w:rsid w:val="00FD0DBB"/>
    <w:rsid w:val="00FD1A6F"/>
    <w:rsid w:val="00FD1B7B"/>
    <w:rsid w:val="00FD290C"/>
    <w:rsid w:val="00FD30CD"/>
    <w:rsid w:val="00FD40C3"/>
    <w:rsid w:val="00FD5A66"/>
    <w:rsid w:val="00FD5DD5"/>
    <w:rsid w:val="00FD6539"/>
    <w:rsid w:val="00FD6D8F"/>
    <w:rsid w:val="00FE47BB"/>
    <w:rsid w:val="00FE4A25"/>
    <w:rsid w:val="00FE4AAB"/>
    <w:rsid w:val="00FE5890"/>
    <w:rsid w:val="00FE5BDF"/>
    <w:rsid w:val="00FE5DDD"/>
    <w:rsid w:val="00FE6F0E"/>
    <w:rsid w:val="00FE75C4"/>
    <w:rsid w:val="00FF0E96"/>
    <w:rsid w:val="00FF1221"/>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4069FA"/>
  <w15:docId w15:val="{251F1846-4F89-40C1-87EA-292A703E6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5DD9"/>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2"/>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2"/>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4"/>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6"/>
      </w:numPr>
      <w:autoSpaceDE w:val="0"/>
      <w:autoSpaceDN w:val="0"/>
      <w:snapToGrid w:val="0"/>
      <w:spacing w:after="60"/>
    </w:pPr>
    <w:rPr>
      <w:rFonts w:ascii="Times New Roman" w:eastAsia="SimSun" w:hAnsi="Times New Roma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 w:type="paragraph" w:customStyle="1" w:styleId="Agreements">
    <w:name w:val="Agreements"/>
    <w:basedOn w:val="a"/>
    <w:next w:val="a"/>
    <w:link w:val="Agreements0"/>
    <w:qFormat/>
    <w:rsid w:val="00DE6B5F"/>
    <w:pPr>
      <w:widowControl w:val="0"/>
      <w:snapToGrid w:val="0"/>
      <w:spacing w:after="0"/>
      <w:jc w:val="both"/>
    </w:pPr>
    <w:rPr>
      <w:rFonts w:ascii="Times New Roman" w:eastAsiaTheme="minorEastAsia" w:hAnsi="Times New Roman" w:cstheme="minorBidi"/>
      <w:b/>
      <w:kern w:val="2"/>
      <w:szCs w:val="22"/>
      <w:lang w:val="en-US" w:eastAsia="ja-JP"/>
    </w:rPr>
  </w:style>
  <w:style w:type="character" w:customStyle="1" w:styleId="Agreements0">
    <w:name w:val="Agreements (文字)"/>
    <w:basedOn w:val="a0"/>
    <w:link w:val="Agreements"/>
    <w:rsid w:val="00DE6B5F"/>
    <w:rPr>
      <w:rFonts w:ascii="Times New Roman" w:eastAsiaTheme="minorEastAsia" w:hAnsi="Times New Roman"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60251763">
      <w:bodyDiv w:val="1"/>
      <w:marLeft w:val="0"/>
      <w:marRight w:val="0"/>
      <w:marTop w:val="0"/>
      <w:marBottom w:val="0"/>
      <w:divBdr>
        <w:top w:val="none" w:sz="0" w:space="0" w:color="auto"/>
        <w:left w:val="none" w:sz="0" w:space="0" w:color="auto"/>
        <w:bottom w:val="none" w:sz="0" w:space="0" w:color="auto"/>
        <w:right w:val="none" w:sz="0" w:space="0" w:color="auto"/>
      </w:divBdr>
    </w:div>
    <w:div w:id="62409624">
      <w:bodyDiv w:val="1"/>
      <w:marLeft w:val="0"/>
      <w:marRight w:val="0"/>
      <w:marTop w:val="0"/>
      <w:marBottom w:val="0"/>
      <w:divBdr>
        <w:top w:val="none" w:sz="0" w:space="0" w:color="auto"/>
        <w:left w:val="none" w:sz="0" w:space="0" w:color="auto"/>
        <w:bottom w:val="none" w:sz="0" w:space="0" w:color="auto"/>
        <w:right w:val="none" w:sz="0" w:space="0" w:color="auto"/>
      </w:divBdr>
      <w:divsChild>
        <w:div w:id="178088156">
          <w:marLeft w:val="547"/>
          <w:marRight w:val="0"/>
          <w:marTop w:val="0"/>
          <w:marBottom w:val="0"/>
          <w:divBdr>
            <w:top w:val="none" w:sz="0" w:space="0" w:color="auto"/>
            <w:left w:val="none" w:sz="0" w:space="0" w:color="auto"/>
            <w:bottom w:val="none" w:sz="0" w:space="0" w:color="auto"/>
            <w:right w:val="none" w:sz="0" w:space="0" w:color="auto"/>
          </w:divBdr>
        </w:div>
        <w:div w:id="335502150">
          <w:marLeft w:val="1166"/>
          <w:marRight w:val="0"/>
          <w:marTop w:val="0"/>
          <w:marBottom w:val="0"/>
          <w:divBdr>
            <w:top w:val="none" w:sz="0" w:space="0" w:color="auto"/>
            <w:left w:val="none" w:sz="0" w:space="0" w:color="auto"/>
            <w:bottom w:val="none" w:sz="0" w:space="0" w:color="auto"/>
            <w:right w:val="none" w:sz="0" w:space="0" w:color="auto"/>
          </w:divBdr>
        </w:div>
        <w:div w:id="1913344004">
          <w:marLeft w:val="1166"/>
          <w:marRight w:val="0"/>
          <w:marTop w:val="0"/>
          <w:marBottom w:val="0"/>
          <w:divBdr>
            <w:top w:val="none" w:sz="0" w:space="0" w:color="auto"/>
            <w:left w:val="none" w:sz="0" w:space="0" w:color="auto"/>
            <w:bottom w:val="none" w:sz="0" w:space="0" w:color="auto"/>
            <w:right w:val="none" w:sz="0" w:space="0" w:color="auto"/>
          </w:divBdr>
        </w:div>
        <w:div w:id="1039209000">
          <w:marLeft w:val="1166"/>
          <w:marRight w:val="0"/>
          <w:marTop w:val="0"/>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7255218">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569853067">
      <w:bodyDiv w:val="1"/>
      <w:marLeft w:val="0"/>
      <w:marRight w:val="0"/>
      <w:marTop w:val="0"/>
      <w:marBottom w:val="0"/>
      <w:divBdr>
        <w:top w:val="none" w:sz="0" w:space="0" w:color="auto"/>
        <w:left w:val="none" w:sz="0" w:space="0" w:color="auto"/>
        <w:bottom w:val="none" w:sz="0" w:space="0" w:color="auto"/>
        <w:right w:val="none" w:sz="0" w:space="0" w:color="auto"/>
      </w:divBdr>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826635005">
      <w:bodyDiv w:val="1"/>
      <w:marLeft w:val="0"/>
      <w:marRight w:val="0"/>
      <w:marTop w:val="0"/>
      <w:marBottom w:val="0"/>
      <w:divBdr>
        <w:top w:val="none" w:sz="0" w:space="0" w:color="auto"/>
        <w:left w:val="none" w:sz="0" w:space="0" w:color="auto"/>
        <w:bottom w:val="none" w:sz="0" w:space="0" w:color="auto"/>
        <w:right w:val="none" w:sz="0" w:space="0" w:color="auto"/>
      </w:divBdr>
      <w:divsChild>
        <w:div w:id="1267808191">
          <w:marLeft w:val="547"/>
          <w:marRight w:val="0"/>
          <w:marTop w:val="0"/>
          <w:marBottom w:val="0"/>
          <w:divBdr>
            <w:top w:val="none" w:sz="0" w:space="0" w:color="auto"/>
            <w:left w:val="none" w:sz="0" w:space="0" w:color="auto"/>
            <w:bottom w:val="none" w:sz="0" w:space="0" w:color="auto"/>
            <w:right w:val="none" w:sz="0" w:space="0" w:color="auto"/>
          </w:divBdr>
        </w:div>
        <w:div w:id="1477214084">
          <w:marLeft w:val="1166"/>
          <w:marRight w:val="0"/>
          <w:marTop w:val="0"/>
          <w:marBottom w:val="0"/>
          <w:divBdr>
            <w:top w:val="none" w:sz="0" w:space="0" w:color="auto"/>
            <w:left w:val="none" w:sz="0" w:space="0" w:color="auto"/>
            <w:bottom w:val="none" w:sz="0" w:space="0" w:color="auto"/>
            <w:right w:val="none" w:sz="0" w:space="0" w:color="auto"/>
          </w:divBdr>
        </w:div>
        <w:div w:id="188154166">
          <w:marLeft w:val="1166"/>
          <w:marRight w:val="0"/>
          <w:marTop w:val="0"/>
          <w:marBottom w:val="0"/>
          <w:divBdr>
            <w:top w:val="none" w:sz="0" w:space="0" w:color="auto"/>
            <w:left w:val="none" w:sz="0" w:space="0" w:color="auto"/>
            <w:bottom w:val="none" w:sz="0" w:space="0" w:color="auto"/>
            <w:right w:val="none" w:sz="0" w:space="0" w:color="auto"/>
          </w:divBdr>
        </w:div>
        <w:div w:id="2043481817">
          <w:marLeft w:val="1166"/>
          <w:marRight w:val="0"/>
          <w:marTop w:val="0"/>
          <w:marBottom w:val="0"/>
          <w:divBdr>
            <w:top w:val="none" w:sz="0" w:space="0" w:color="auto"/>
            <w:left w:val="none" w:sz="0" w:space="0" w:color="auto"/>
            <w:bottom w:val="none" w:sz="0" w:space="0" w:color="auto"/>
            <w:right w:val="none" w:sz="0" w:space="0" w:color="auto"/>
          </w:divBdr>
        </w:div>
      </w:divsChild>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874930263">
      <w:bodyDiv w:val="1"/>
      <w:marLeft w:val="0"/>
      <w:marRight w:val="0"/>
      <w:marTop w:val="0"/>
      <w:marBottom w:val="0"/>
      <w:divBdr>
        <w:top w:val="none" w:sz="0" w:space="0" w:color="auto"/>
        <w:left w:val="none" w:sz="0" w:space="0" w:color="auto"/>
        <w:bottom w:val="none" w:sz="0" w:space="0" w:color="auto"/>
        <w:right w:val="none" w:sz="0" w:space="0" w:color="auto"/>
      </w:divBdr>
      <w:divsChild>
        <w:div w:id="273102558">
          <w:marLeft w:val="547"/>
          <w:marRight w:val="0"/>
          <w:marTop w:val="0"/>
          <w:marBottom w:val="0"/>
          <w:divBdr>
            <w:top w:val="none" w:sz="0" w:space="0" w:color="auto"/>
            <w:left w:val="none" w:sz="0" w:space="0" w:color="auto"/>
            <w:bottom w:val="none" w:sz="0" w:space="0" w:color="auto"/>
            <w:right w:val="none" w:sz="0" w:space="0" w:color="auto"/>
          </w:divBdr>
        </w:div>
        <w:div w:id="1221329800">
          <w:marLeft w:val="1166"/>
          <w:marRight w:val="0"/>
          <w:marTop w:val="0"/>
          <w:marBottom w:val="0"/>
          <w:divBdr>
            <w:top w:val="none" w:sz="0" w:space="0" w:color="auto"/>
            <w:left w:val="none" w:sz="0" w:space="0" w:color="auto"/>
            <w:bottom w:val="none" w:sz="0" w:space="0" w:color="auto"/>
            <w:right w:val="none" w:sz="0" w:space="0" w:color="auto"/>
          </w:divBdr>
        </w:div>
        <w:div w:id="302201972">
          <w:marLeft w:val="1166"/>
          <w:marRight w:val="0"/>
          <w:marTop w:val="0"/>
          <w:marBottom w:val="0"/>
          <w:divBdr>
            <w:top w:val="none" w:sz="0" w:space="0" w:color="auto"/>
            <w:left w:val="none" w:sz="0" w:space="0" w:color="auto"/>
            <w:bottom w:val="none" w:sz="0" w:space="0" w:color="auto"/>
            <w:right w:val="none" w:sz="0" w:space="0" w:color="auto"/>
          </w:divBdr>
        </w:div>
        <w:div w:id="1383016909">
          <w:marLeft w:val="1166"/>
          <w:marRight w:val="0"/>
          <w:marTop w:val="0"/>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577204884">
      <w:bodyDiv w:val="1"/>
      <w:marLeft w:val="0"/>
      <w:marRight w:val="0"/>
      <w:marTop w:val="0"/>
      <w:marBottom w:val="0"/>
      <w:divBdr>
        <w:top w:val="none" w:sz="0" w:space="0" w:color="auto"/>
        <w:left w:val="none" w:sz="0" w:space="0" w:color="auto"/>
        <w:bottom w:val="none" w:sz="0" w:space="0" w:color="auto"/>
        <w:right w:val="none" w:sz="0" w:space="0" w:color="auto"/>
      </w:divBdr>
      <w:divsChild>
        <w:div w:id="1583291309">
          <w:marLeft w:val="0"/>
          <w:marRight w:val="0"/>
          <w:marTop w:val="0"/>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67131762">
      <w:bodyDiv w:val="1"/>
      <w:marLeft w:val="0"/>
      <w:marRight w:val="0"/>
      <w:marTop w:val="0"/>
      <w:marBottom w:val="0"/>
      <w:divBdr>
        <w:top w:val="none" w:sz="0" w:space="0" w:color="auto"/>
        <w:left w:val="none" w:sz="0" w:space="0" w:color="auto"/>
        <w:bottom w:val="none" w:sz="0" w:space="0" w:color="auto"/>
        <w:right w:val="none" w:sz="0" w:space="0" w:color="auto"/>
      </w:divBdr>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0342722">
      <w:bodyDiv w:val="1"/>
      <w:marLeft w:val="0"/>
      <w:marRight w:val="0"/>
      <w:marTop w:val="0"/>
      <w:marBottom w:val="0"/>
      <w:divBdr>
        <w:top w:val="none" w:sz="0" w:space="0" w:color="auto"/>
        <w:left w:val="none" w:sz="0" w:space="0" w:color="auto"/>
        <w:bottom w:val="none" w:sz="0" w:space="0" w:color="auto"/>
        <w:right w:val="none" w:sz="0" w:space="0" w:color="auto"/>
      </w:divBdr>
      <w:divsChild>
        <w:div w:id="2025940122">
          <w:marLeft w:val="547"/>
          <w:marRight w:val="0"/>
          <w:marTop w:val="0"/>
          <w:marBottom w:val="0"/>
          <w:divBdr>
            <w:top w:val="none" w:sz="0" w:space="0" w:color="auto"/>
            <w:left w:val="none" w:sz="0" w:space="0" w:color="auto"/>
            <w:bottom w:val="none" w:sz="0" w:space="0" w:color="auto"/>
            <w:right w:val="none" w:sz="0" w:space="0" w:color="auto"/>
          </w:divBdr>
        </w:div>
        <w:div w:id="818814596">
          <w:marLeft w:val="547"/>
          <w:marRight w:val="0"/>
          <w:marTop w:val="0"/>
          <w:marBottom w:val="0"/>
          <w:divBdr>
            <w:top w:val="none" w:sz="0" w:space="0" w:color="auto"/>
            <w:left w:val="none" w:sz="0" w:space="0" w:color="auto"/>
            <w:bottom w:val="none" w:sz="0" w:space="0" w:color="auto"/>
            <w:right w:val="none" w:sz="0" w:space="0" w:color="auto"/>
          </w:divBdr>
        </w:div>
        <w:div w:id="1691831422">
          <w:marLeft w:val="547"/>
          <w:marRight w:val="0"/>
          <w:marTop w:val="0"/>
          <w:marBottom w:val="0"/>
          <w:divBdr>
            <w:top w:val="none" w:sz="0" w:space="0" w:color="auto"/>
            <w:left w:val="none" w:sz="0" w:space="0" w:color="auto"/>
            <w:bottom w:val="none" w:sz="0" w:space="0" w:color="auto"/>
            <w:right w:val="none" w:sz="0" w:space="0" w:color="auto"/>
          </w:divBdr>
        </w:div>
        <w:div w:id="1152599004">
          <w:marLeft w:val="547"/>
          <w:marRight w:val="0"/>
          <w:marTop w:val="0"/>
          <w:marBottom w:val="0"/>
          <w:divBdr>
            <w:top w:val="none" w:sz="0" w:space="0" w:color="auto"/>
            <w:left w:val="none" w:sz="0" w:space="0" w:color="auto"/>
            <w:bottom w:val="none" w:sz="0" w:space="0" w:color="auto"/>
            <w:right w:val="none" w:sz="0" w:space="0" w:color="auto"/>
          </w:divBdr>
        </w:div>
      </w:divsChild>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859467961">
      <w:bodyDiv w:val="1"/>
      <w:marLeft w:val="0"/>
      <w:marRight w:val="0"/>
      <w:marTop w:val="0"/>
      <w:marBottom w:val="0"/>
      <w:divBdr>
        <w:top w:val="none" w:sz="0" w:space="0" w:color="auto"/>
        <w:left w:val="none" w:sz="0" w:space="0" w:color="auto"/>
        <w:bottom w:val="none" w:sz="0" w:space="0" w:color="auto"/>
        <w:right w:val="none" w:sz="0" w:space="0" w:color="auto"/>
      </w:divBdr>
      <w:divsChild>
        <w:div w:id="391778633">
          <w:marLeft w:val="547"/>
          <w:marRight w:val="0"/>
          <w:marTop w:val="0"/>
          <w:marBottom w:val="0"/>
          <w:divBdr>
            <w:top w:val="none" w:sz="0" w:space="0" w:color="auto"/>
            <w:left w:val="none" w:sz="0" w:space="0" w:color="auto"/>
            <w:bottom w:val="none" w:sz="0" w:space="0" w:color="auto"/>
            <w:right w:val="none" w:sz="0" w:space="0" w:color="auto"/>
          </w:divBdr>
        </w:div>
        <w:div w:id="441732736">
          <w:marLeft w:val="1166"/>
          <w:marRight w:val="0"/>
          <w:marTop w:val="0"/>
          <w:marBottom w:val="0"/>
          <w:divBdr>
            <w:top w:val="none" w:sz="0" w:space="0" w:color="auto"/>
            <w:left w:val="none" w:sz="0" w:space="0" w:color="auto"/>
            <w:bottom w:val="none" w:sz="0" w:space="0" w:color="auto"/>
            <w:right w:val="none" w:sz="0" w:space="0" w:color="auto"/>
          </w:divBdr>
        </w:div>
        <w:div w:id="224802068">
          <w:marLeft w:val="1166"/>
          <w:marRight w:val="0"/>
          <w:marTop w:val="0"/>
          <w:marBottom w:val="0"/>
          <w:divBdr>
            <w:top w:val="none" w:sz="0" w:space="0" w:color="auto"/>
            <w:left w:val="none" w:sz="0" w:space="0" w:color="auto"/>
            <w:bottom w:val="none" w:sz="0" w:space="0" w:color="auto"/>
            <w:right w:val="none" w:sz="0" w:space="0" w:color="auto"/>
          </w:divBdr>
        </w:div>
        <w:div w:id="1833258816">
          <w:marLeft w:val="1166"/>
          <w:marRight w:val="0"/>
          <w:marTop w:val="0"/>
          <w:marBottom w:val="0"/>
          <w:divBdr>
            <w:top w:val="none" w:sz="0" w:space="0" w:color="auto"/>
            <w:left w:val="none" w:sz="0" w:space="0" w:color="auto"/>
            <w:bottom w:val="none" w:sz="0" w:space="0" w:color="auto"/>
            <w:right w:val="none" w:sz="0" w:space="0" w:color="auto"/>
          </w:divBdr>
        </w:div>
      </w:divsChild>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42287\OD\Documents\office_template\draft_R1-xxx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B825E4B-9F3F-46D3-8DF3-A74E8A9E3206}">
  <ds:schemaRefs>
    <ds:schemaRef ds:uri="http://schemas.microsoft.com/sharepoint/v3/contenttype/forms"/>
  </ds:schemaRefs>
</ds:datastoreItem>
</file>

<file path=customXml/itemProps2.xml><?xml version="1.0" encoding="utf-8"?>
<ds:datastoreItem xmlns:ds="http://schemas.openxmlformats.org/officeDocument/2006/customXml" ds:itemID="{685CBFBA-5C11-4D07-9863-44A79C96D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2CAB68-8AF2-4DBF-966A-B81058770F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88F63C-CFFA-4A64-82B2-A4336EAD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draft_R1-xxxxxxx.dotx</Template>
  <TotalTime>397</TotalTime>
  <Pages>4</Pages>
  <Words>1551</Words>
  <Characters>8847</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R1-2103540</vt:lpstr>
    </vt:vector>
  </TitlesOfParts>
  <Company>Panasonic Corporation</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R1-2105679</dc:title>
  <dc:subject/>
  <dc:creator>Maki Shotaro (眞木 翔太郎)</dc:creator>
  <cp:keywords>3GPP; RAN1</cp:keywords>
  <dc:description/>
  <cp:lastModifiedBy>Maki Shotaro (眞木 翔太郎)</cp:lastModifiedBy>
  <cp:revision>37</cp:revision>
  <dcterms:created xsi:type="dcterms:W3CDTF">2021-04-06T08:54:00Z</dcterms:created>
  <dcterms:modified xsi:type="dcterms:W3CDTF">2021-05-11T05:42:00Z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ies>
</file>